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24270" cy="88087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880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Индивидуальный проект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» составлена для учащихся 10  класса на 2024-2025 учебный год на основании: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Федерального закона Российской Федерации от 29 декабря 2012 года № 273 – ФЗ «Об образовании в Российской Федерации»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ФГОС НОО, ФГОС ООО и ФГОС СОО (приказы Министерства просвещения от 31.05.2021 № 286 и № 287).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Письма Министерства образования и науки РФ от 14 декабря 2015 г. № 09-3564 “О внеурочной деятельности и реализации дополнительных общеобразовательных программ”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Приказа Министерства просвещения РФ от 12.08.2022 № 732 “О внесении изменений в ФГОС СОО, утвержденный приказом Министерства образования и науки РФ от 17 мая 2012 г. № 413” (Зарегистрирован 12.09.2022 № 70034).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Учебного плана МКОУ «Верхнесолоновская СОШ»  на 2024-2025 учебный год.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rmal"/>
        <w:numPr>
          <w:ilvl w:val="0"/>
          <w:numId w:val="2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Положения об индивидуальном итоговом проекте МКОУ «Верхнесолоновская СОШ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Программа предназначена для учащихся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10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класса.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Индивидуальный проект входит в перечень учебных предметов обучающихся 10 класса. Выполнение ИП обязательно для каждого обучающегося уровня СОО. Невыполнение равноценно получению неудовлетворительной оценки. 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Результаты выполнения индивидуального проекта должны отражать: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Целью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учебного курса «Индивидуальный проект» является создание условий для развития личности обучающегося, способной:</w:t>
      </w:r>
    </w:p>
    <w:p>
      <w:pPr>
        <w:pStyle w:val="Normal"/>
        <w:shd w:val="clear" w:color="auto" w:fill="FFFFFF"/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адаптироваться в условиях сложного, изменчивого мира;</w:t>
      </w:r>
    </w:p>
    <w:p>
      <w:pPr>
        <w:pStyle w:val="Normal"/>
        <w:shd w:val="clear" w:color="auto" w:fill="FFFFFF"/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проявлять социальную ответственность;</w:t>
      </w:r>
    </w:p>
    <w:p>
      <w:pPr>
        <w:pStyle w:val="Normal"/>
        <w:shd w:val="clear" w:color="auto" w:fill="FFFFFF"/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самостоятельно добывать новые знания, работать над развитием интеллекта;</w:t>
      </w:r>
    </w:p>
    <w:p>
      <w:pPr>
        <w:pStyle w:val="Normal"/>
        <w:shd w:val="clear" w:color="auto" w:fill="FFFFFF"/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конструктивно сотрудничать с окружающими людьми;</w:t>
      </w:r>
    </w:p>
    <w:p>
      <w:pPr>
        <w:pStyle w:val="Normal"/>
        <w:shd w:val="clear" w:color="auto" w:fill="FFFFFF"/>
        <w:spacing w:lineRule="auto" w:line="240" w:before="0" w:after="0"/>
        <w:ind w:lef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генерировать новые идеи, творчески мыслить.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сформировать навыки коммуникативной, учебно-исследовательской деятельности, критического мышления;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выработать способность к инновационной, аналитической, творческой, интеллектуальной деятельности;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развивать навыки целеполагания и планирования деятельности;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обучить навыкам проблематизации (формулирования ведущей проблемы и под проблемы, постановки задач, вытекающих из этих проблем);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развивать исследовательские навыки, то есть способности к анализу, синтезу, выдвижению гипотез, детализации и обобщению;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обучить умению презентовать ход своей деятельности и ее результаты;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развивать навыки самоанализа и рефлексии (самоанализа успешности и результативности решения проблемы проекта);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обучить выбору, освоению и использованию адекватной технологии изготовления продукта проектирования; поиску нужной информации, вычленению и усвоению необходимого знания из информационного поля;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развивать навыки конструктивного сотрудничества, публичного выступления;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мониторинг личностного роста участников проектно-исследовательской деятельности;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 -поисковые технологии, творческие проекты).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Сроки реализации программы – 1 год.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МЕСТО ПРЕДМЕТА «ИНДИВИДУАЛЬНЫЙ ПРОЕКТ» В УЧЕБНОМ ПЛАНЕ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Согласно учебному плану предмет «Индивидуальный проект» изучается в 10  классе в объеме 34 часа (1 час в неделю).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Особенности организации учебного процесса по предмету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Форма организации образовательного процесса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индивидуальная работа (учебное исследование или учебный проект).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Форма аттестации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 предзащита/защита проекта.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Возможными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направлениями проектной и учебно-исследовательской деятельности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являются: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исследовательское;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инженерное;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прикладное;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бизнес-проектирование;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информационное;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социальное;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игровое;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творческое.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уровне среднего общего образования приоритетными направлениями являются: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социальное;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бизнес-проектирование;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исследовательское;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инженерное;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информационное.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Результаты проектной и учебно-исследовательской деятельности обучающихся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Среди возможных форм представления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результатов проектной деятельности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можно выделить следующие: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макеты, модели, рабочие установки, схемы, план - карты;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постеры, презентации;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альбомы, буклеты, брошюры, книги;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реконструкции событий;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эссе, рассказы, стихи, рисунки;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результаты исследовательских экспедиций, обработки архивов и мемуаров;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документальные фильмы, мультфильмы;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выставки, игры, тематические вечера, концерты;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сценарии мероприятий;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веб-сайты, программное обеспечение, компакт-диски (или другие цифровые носители) и др.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Результаты учебно-исследовательской деятельности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могут быть представлены в виде: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рефератов;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статей, обзоров;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моделей, образцов;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Защита индивидуального проекта может проходить в форме: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конференций,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семинаров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круглых столов и т.д.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Функциональные обязанности участников образовательных отношений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Роль учителя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Учитель на всех этапах выступает как помощник, обеспечивая деятельность школьника: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Консультирует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Мотивирует (раскрывает перед обучающимися ситуацию проектной деятельности как ситуацию выбора и свободы самоопределения.)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Провоцирует (предлагает вопросы, требующие размышления, самостоятельной оценки деятельности, моделирует различные ситуации.)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Наблюдает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Координирует работу обучающихся.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Роль ученика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Выступает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активным участником,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т.е. становится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субъектом деятельности.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Имеет определенную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свободу в выборе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способов и видов деятельности для достижения поставленной цели.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Имеет возможность самостоятельно приращивать знания и навыки по выбранной проблеме (теме).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Повышается ответственность за выполнение работы и ее результаты.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Самостоятельное планирование деятельности и презентация её результатов.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Возможность совместной интеллектуальной деятельности малых групп, консультации учителя.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Формы организации занятий: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Индивидуальная;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Парная;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Работа в малой группе;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Самостоятельная работа.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Формы контроля освоения программы.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Оценка проектной/ исследовательской деятельности обучающихся проводится по результатам представления продукта/учебного исследования. Публично должны быть представлены два элемента проектной-исследовательской работы: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защита темы проекта/исследования (идеи);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защита реализованного проекта/исследования.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Оценивание производится на основе критериальной модели: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Оценка за выполнение и содержание проекта/исследования;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Оценка за защиту проекта/исследования;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Итоговая оценка выставляется по пятибалльной системе, как среднее арифметическое двух вышеуказанных оценок.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: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уважение к личности и её достоинству, доброжелательное отношение к окружающим;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потребность в самовыражении и самореализации, социальном признании;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готовность и способность к самоорганизации и самореализации;</w:t>
      </w:r>
    </w:p>
    <w:p>
      <w:pPr>
        <w:pStyle w:val="ListParagraph"/>
        <w:numPr>
          <w:ilvl w:val="0"/>
          <w:numId w:val="22"/>
        </w:numPr>
        <w:shd w:val="clear" w:color="auto" w:fill="FFFFFF"/>
        <w:spacing w:lineRule="auto" w:line="240" w:before="24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вести диалог на основе равноправных отношений и взаимного уважения и приятия;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конструктивно разрешать конфликты;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готовность к выбору профильного образования.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Ученик получит возможность для формирования: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выраженной устойчивой учебно-познавательной мотивации и интереса к учению;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готовности к самообразованию и самовоспитанию;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адекватной позитивной самооценки и Я-концепции;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>
      <w:pPr>
        <w:pStyle w:val="ListParagraph"/>
        <w:numPr>
          <w:ilvl w:val="0"/>
          <w:numId w:val="23"/>
        </w:numPr>
        <w:shd w:val="clear" w:color="auto" w:fill="FFFFFF"/>
        <w:spacing w:lineRule="auto" w:line="240" w:before="0" w:after="1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Метапредметные результаты: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  <w:t>. Познавательные универсальные учебные действия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pStyle w:val="Normal"/>
        <w:numPr>
          <w:ilvl w:val="0"/>
          <w:numId w:val="16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  <w:t>3. Коммуникативные универсальные учебные действия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Normal"/>
        <w:numPr>
          <w:ilvl w:val="0"/>
          <w:numId w:val="17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Предметные результаты: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Выпускник получит представления: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 истории науки;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новейших разработках в области науки и технологий;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Выпускник научится: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формулировать научную гипотезу, ставить цель в рамках исследования и проектирования,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определять предмет, объект, объектную область исследования вид, тип проекта, формулировать проблему исследования  и искать новые пути решения исследовательской проблемы;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грамотно планировать собственную исследовательскую деятельность;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оценивать ресурсы, необходимые для достижения поставленной цели;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умело обрабатывать и компилировать информацию из разных источников;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использовать разнообразные методы исследования в проектной деятельности;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осуществлять экспериментальную работу, сопоставлять результаты эксперимента, делать выводы и заключения;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соответствии с требованиями нормативных документов оформлять проектную работу;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умело презентовать свою проектную работу, грамотно вести научную дискуссию;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>
      <w:pPr>
        <w:pStyle w:val="Normal"/>
        <w:numPr>
          <w:ilvl w:val="0"/>
          <w:numId w:val="19"/>
        </w:numPr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>
      <w:pPr>
        <w:pStyle w:val="Normal"/>
        <w:numPr>
          <w:ilvl w:val="0"/>
          <w:numId w:val="20"/>
        </w:numPr>
        <w:shd w:val="clear" w:color="auto" w:fill="FFFFFF"/>
        <w:spacing w:lineRule="auto" w:line="240" w:before="0" w:after="3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СОДЕРЖАНИЕ УЧЕБНОГО КУРСА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«ИНДИВИДУАЛЬНЫЙ ПРОЕКТ».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10 КЛАСС.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Раздел 1. Введение (3 ч.)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Раздел 2. Инициализация проекта (24 ч.)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Инициализация проекта, курсовой работы, исследования.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Методические рекомендации по написанию и оформлению курсовых работ, проектов, исследовательских работ.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Структура проектов, курсовых и исследовательских работ.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Виды переработки чужого текста. Понятия: конспект, тезисы, реферат, аннотация, рецензия.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>
      <w:pPr>
        <w:pStyle w:val="Normal"/>
        <w:shd w:val="clear" w:color="auto" w:fill="FFFFFF"/>
        <w:spacing w:lineRule="auto" w:line="240" w:before="0" w:after="9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 (7 ч.)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ТЕМАТИЧЕСКОЕ ПЛАНИРОВАНИЕ 10 кл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923" w:type="dxa"/>
        <w:jc w:val="left"/>
        <w:tblInd w:w="-17" w:type="dxa"/>
        <w:tblLayout w:type="fixed"/>
        <w:tblCellMar>
          <w:top w:w="0" w:type="dxa"/>
          <w:left w:w="11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51"/>
        <w:gridCol w:w="7935"/>
        <w:gridCol w:w="1137"/>
      </w:tblGrid>
      <w:tr>
        <w:trPr>
          <w:trHeight w:val="330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Кол.ч.</w:t>
            </w:r>
          </w:p>
        </w:tc>
      </w:tr>
      <w:tr>
        <w:trPr>
          <w:trHeight w:val="585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«индивидуальный проект», «проектная деятельность», «проектная культура». Стартовая диагностика.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Типология проектов.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написанию/оформлению работ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написанию/оформлению работ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в исследовании, проекте, курсовой работе.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Предзащита проектов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3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Style25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пробных проектов, исследовательских работ.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 РАБОЧЕЙ ПРОГРАММЫ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 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Сергеева В.П. Проектно – организаторская компетентность учителя в воспитательной деятельности. М. 2005.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Метод учебных проектов: Методическое пособие М. 2006.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Индивидуальный проект. 10-11 классы : учеб. Пособие для общеобразоват. организаций. ФГОС / </w:t>
      </w:r>
      <w:r>
        <w:rPr>
          <w:rFonts w:cs="Times New Roman" w:ascii="Times New Roman" w:hAnsi="Times New Roman"/>
          <w:sz w:val="24"/>
          <w:szCs w:val="24"/>
        </w:rPr>
        <w:t>⌠</w:t>
      </w:r>
      <w:r>
        <w:rPr>
          <w:rFonts w:cs="Constantia"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cs="Constantia"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cs="Constantia" w:ascii="Times New Roman" w:hAnsi="Times New Roman"/>
          <w:sz w:val="24"/>
          <w:szCs w:val="24"/>
        </w:rPr>
        <w:t>Половкова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cs="Constantia"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cs="Constantia"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cs="Constantia" w:ascii="Times New Roman" w:hAnsi="Times New Roman"/>
          <w:sz w:val="24"/>
          <w:szCs w:val="24"/>
        </w:rPr>
        <w:t>Носов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cs="Constantia"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cs="Constantia"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cs="Constantia" w:ascii="Times New Roman" w:hAnsi="Times New Roman"/>
          <w:sz w:val="24"/>
          <w:szCs w:val="24"/>
        </w:rPr>
        <w:t>Половкова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cs="Constantia"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cs="Constantia"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cs="Constantia" w:ascii="Times New Roman" w:hAnsi="Times New Roman"/>
          <w:sz w:val="24"/>
          <w:szCs w:val="24"/>
        </w:rPr>
        <w:t>Майсак</w:t>
      </w:r>
      <w:r>
        <w:rPr>
          <w:rFonts w:cs="Times New Roman" w:ascii="Times New Roman" w:hAnsi="Times New Roman"/>
          <w:sz w:val="24"/>
          <w:szCs w:val="24"/>
        </w:rPr>
        <w:t>⌡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cs="Constantia"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2-</w:t>
      </w:r>
      <w:r>
        <w:rPr>
          <w:rFonts w:cs="Constantia"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onstantia" w:ascii="Times New Roman" w:hAnsi="Times New Roman"/>
          <w:sz w:val="24"/>
          <w:szCs w:val="24"/>
        </w:rPr>
        <w:t>изд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cs="Constantia"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onstantia"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: </w:t>
      </w:r>
      <w:r>
        <w:rPr>
          <w:rFonts w:cs="Constantia"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, 2020. </w:t>
      </w:r>
      <w:r>
        <w:rPr>
          <w:rFonts w:cs="Constantia"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159 </w:t>
      </w:r>
      <w:r>
        <w:rPr>
          <w:rFonts w:cs="Constantia"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cs="Constantia"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cs="Constantia" w:ascii="Times New Roman" w:hAnsi="Times New Roman"/>
          <w:sz w:val="24"/>
          <w:szCs w:val="24"/>
        </w:rPr>
        <w:t>Профильная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onstantia" w:ascii="Times New Roman" w:hAnsi="Times New Roman"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Методика и организация проектной деятельности в школе. 5–9 классы. Методическое пособие для учителей и руководителей школ. Янушевский В.Н. — М.: Гуманитарный изд. центр ВЛАДОС, 2015.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Примерная программа по индивидуальному проекту в соответствии с ФГОС СОО. Авторы – составители Н.В. Антипова, М.В. Половкова. Москва, «Просвещение», 2019 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3">
        <w:r>
          <w:rPr>
            <w:rFonts w:ascii="Times New Roman" w:hAnsi="Times New Roman"/>
            <w:sz w:val="24"/>
            <w:szCs w:val="24"/>
          </w:rPr>
          <w:t>http://www.mon.gov.ru</w:t>
        </w:r>
      </w:hyperlink>
      <w:r>
        <w:rPr>
          <w:rFonts w:ascii="Times New Roman" w:hAnsi="Times New Roman"/>
          <w:sz w:val="24"/>
          <w:szCs w:val="24"/>
        </w:rPr>
        <w:t xml:space="preserve">  (Министерство образования и науки)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4">
        <w:r>
          <w:rPr>
            <w:rFonts w:ascii="Times New Roman" w:hAnsi="Times New Roman"/>
            <w:sz w:val="24"/>
            <w:szCs w:val="24"/>
          </w:rPr>
          <w:t>http://www.fipi.ru</w:t>
        </w:r>
      </w:hyperlink>
      <w:r>
        <w:rPr>
          <w:rFonts w:ascii="Times New Roman" w:hAnsi="Times New Roman"/>
          <w:sz w:val="24"/>
          <w:szCs w:val="24"/>
        </w:rPr>
        <w:t xml:space="preserve"> (портал ФИПИ – Федеральный институт педагогических измерений)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5">
        <w:r>
          <w:rPr>
            <w:rFonts w:ascii="Times New Roman" w:hAnsi="Times New Roman"/>
            <w:sz w:val="24"/>
            <w:szCs w:val="24"/>
          </w:rPr>
          <w:t>http://www.ege.edu.ru</w:t>
        </w:r>
      </w:hyperlink>
      <w:r>
        <w:rPr>
          <w:rFonts w:ascii="Times New Roman" w:hAnsi="Times New Roman"/>
          <w:sz w:val="24"/>
          <w:szCs w:val="24"/>
        </w:rPr>
        <w:t xml:space="preserve"> (информационной поддержки ЕГЭ)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6">
        <w:r>
          <w:rPr>
            <w:rFonts w:ascii="Times New Roman" w:hAnsi="Times New Roman"/>
            <w:sz w:val="24"/>
            <w:szCs w:val="24"/>
          </w:rPr>
          <w:t>http://www.probaege.edu.ru</w:t>
        </w:r>
      </w:hyperlink>
      <w:r>
        <w:rPr>
          <w:rFonts w:ascii="Times New Roman" w:hAnsi="Times New Roman"/>
          <w:sz w:val="24"/>
          <w:szCs w:val="24"/>
        </w:rPr>
        <w:t xml:space="preserve"> (портал Единый экзамен)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5. </w:t>
      </w:r>
      <w:hyperlink r:id="rId7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infomarker</w:t>
        </w:r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Fonts w:ascii="Times New Roman" w:hAnsi="Times New Roman"/>
            <w:sz w:val="24"/>
            <w:szCs w:val="24"/>
          </w:rPr>
          <w:t>/</w:t>
        </w:r>
        <w:r>
          <w:rPr>
            <w:rFonts w:ascii="Times New Roman" w:hAnsi="Times New Roman"/>
            <w:sz w:val="24"/>
            <w:szCs w:val="24"/>
            <w:lang w:val="en-US"/>
          </w:rPr>
          <w:t>top</w:t>
        </w:r>
        <w:r>
          <w:rPr>
            <w:rFonts w:ascii="Times New Roman" w:hAnsi="Times New Roman"/>
            <w:sz w:val="24"/>
            <w:szCs w:val="24"/>
          </w:rPr>
          <w:t>8.</w:t>
        </w:r>
        <w:r>
          <w:rPr>
            <w:rFonts w:ascii="Times New Roman" w:hAnsi="Times New Roman"/>
            <w:sz w:val="24"/>
            <w:szCs w:val="24"/>
            <w:lang w:val="en-US"/>
          </w:rPr>
          <w:t>html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  <w:lang w:val="en-US"/>
          </w:rPr>
          <w:t>RUSTEST</w:t>
        </w:r>
        <w:r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(федеральный центр тестирования)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6. </w:t>
      </w:r>
      <w:hyperlink r:id="rId8">
        <w:r>
          <w:rPr>
            <w:rFonts w:ascii="Times New Roman" w:hAnsi="Times New Roman"/>
            <w:sz w:val="24"/>
            <w:szCs w:val="24"/>
          </w:rPr>
          <w:t>http://school-collection.edu.ru</w:t>
        </w:r>
      </w:hyperlink>
      <w:r>
        <w:rPr>
          <w:rFonts w:ascii="Times New Roman" w:hAnsi="Times New Roman"/>
          <w:sz w:val="24"/>
          <w:szCs w:val="24"/>
        </w:rPr>
        <w:t> Единая коллекция цифровых образовательных ресурсов.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7. </w:t>
      </w:r>
      <w:hyperlink r:id="rId9">
        <w:r>
          <w:rPr>
            <w:rFonts w:ascii="Times New Roman" w:hAnsi="Times New Roman"/>
            <w:sz w:val="24"/>
            <w:szCs w:val="24"/>
          </w:rPr>
          <w:t>http://fcior.edu.ru/</w:t>
        </w:r>
      </w:hyperlink>
      <w:r>
        <w:rPr>
          <w:rFonts w:ascii="Times New Roman" w:hAnsi="Times New Roman"/>
          <w:sz w:val="24"/>
          <w:szCs w:val="24"/>
        </w:rPr>
        <w:t> Федеральный центр информационно-образовательных ресурсов (ФЦИОР).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8. </w:t>
      </w:r>
      <w:hyperlink r:id="rId10">
        <w:r>
          <w:rPr>
            <w:rFonts w:ascii="Times New Roman" w:hAnsi="Times New Roman"/>
            <w:sz w:val="24"/>
            <w:szCs w:val="24"/>
          </w:rPr>
          <w:t>http://www.ict.edu.ru</w:t>
        </w:r>
      </w:hyperlink>
      <w:r>
        <w:rPr>
          <w:rFonts w:ascii="Times New Roman" w:hAnsi="Times New Roman"/>
          <w:sz w:val="24"/>
          <w:szCs w:val="24"/>
        </w:rPr>
        <w:t> Портал "Информационно-коммуникационные технологии в образовании".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9. </w:t>
      </w:r>
      <w:hyperlink r:id="rId11">
        <w:r>
          <w:rPr>
            <w:rFonts w:ascii="Times New Roman" w:hAnsi="Times New Roman"/>
            <w:sz w:val="24"/>
            <w:szCs w:val="24"/>
            <w:lang w:val="en-US"/>
          </w:rPr>
          <w:t>http://www.infomarker.ru/top8.html RUSTEST.RU</w:t>
        </w:r>
      </w:hyperlink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10. </w:t>
      </w:r>
      <w:hyperlink r:id="rId12">
        <w:r>
          <w:rPr>
            <w:rFonts w:ascii="Times New Roman" w:hAnsi="Times New Roman"/>
            <w:sz w:val="24"/>
            <w:szCs w:val="24"/>
            <w:lang w:val="en-US"/>
          </w:rPr>
          <w:t>http://school-collection.edu.ru/</w:t>
        </w:r>
      </w:hyperlink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11. </w:t>
      </w:r>
      <w:hyperlink r:id="rId13">
        <w:r>
          <w:rPr>
            <w:rFonts w:ascii="Times New Roman" w:hAnsi="Times New Roman"/>
            <w:sz w:val="24"/>
            <w:szCs w:val="24"/>
            <w:lang w:val="en-US"/>
          </w:rPr>
          <w:t>http://www.edu.ru</w:t>
        </w:r>
      </w:hyperlink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12. </w:t>
      </w:r>
      <w:hyperlink r:id="rId14">
        <w:r>
          <w:rPr>
            <w:rFonts w:ascii="Times New Roman" w:hAnsi="Times New Roman"/>
            <w:sz w:val="24"/>
            <w:szCs w:val="24"/>
            <w:lang w:val="en-US"/>
          </w:rPr>
          <w:t>http://unk.future4you.ru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15"/>
      <w:type w:val="nextPage"/>
      <w:pgSz w:w="11906" w:h="16838"/>
      <w:pgMar w:left="1134" w:right="850" w:gutter="0" w:header="0" w:top="810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nstant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52935608"/>
    </w:sdtPr>
    <w:sdtContent>
      <w:p>
        <w:pPr>
          <w:pStyle w:val="Style24"/>
          <w:jc w:val="right"/>
          <w:rPr>
            <w:rFonts w:ascii="Constantia" w:hAnsi="Constantia"/>
            <w:b/>
            <w:b/>
            <w:sz w:val="24"/>
          </w:rPr>
        </w:pPr>
        <w:r>
          <w:rPr>
            <w:rFonts w:ascii="Constantia" w:hAnsi="Constantia"/>
            <w:b/>
            <w:sz w:val="24"/>
          </w:rPr>
          <w:fldChar w:fldCharType="begin"/>
        </w:r>
        <w:r>
          <w:rPr>
            <w:sz w:val="24"/>
            <w:b/>
            <w:rFonts w:ascii="Constantia" w:hAnsi="Constantia"/>
          </w:rPr>
          <w:instrText xml:space="preserve"> PAGE </w:instrText>
        </w:r>
        <w:r>
          <w:rPr>
            <w:sz w:val="24"/>
            <w:b/>
            <w:rFonts w:ascii="Constantia" w:hAnsi="Constantia"/>
          </w:rPr>
          <w:fldChar w:fldCharType="separate"/>
        </w:r>
        <w:r>
          <w:rPr>
            <w:sz w:val="24"/>
            <w:b/>
            <w:rFonts w:ascii="Constantia" w:hAnsi="Constantia"/>
          </w:rPr>
          <w:t>10</w:t>
        </w:r>
        <w:r>
          <w:rPr>
            <w:sz w:val="24"/>
            <w:b/>
            <w:rFonts w:ascii="Constantia" w:hAnsi="Constantia"/>
          </w:rPr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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2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73bb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ＭＳ 明朝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390541"/>
    <w:pPr>
      <w:keepNext w:val="true"/>
      <w:keepLines/>
      <w:spacing w:before="24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51616"/>
    <w:rPr>
      <w:rFonts w:ascii="Segoe UI" w:hAnsi="Segoe UI" w:eastAsia="ＭＳ 明朝" w:cs="Segoe UI" w:eastAsiaTheme="minorEastAsia"/>
      <w:sz w:val="18"/>
      <w:szCs w:val="18"/>
      <w:lang w:eastAsia="ru-RU"/>
    </w:rPr>
  </w:style>
  <w:style w:type="character" w:styleId="Style14">
    <w:name w:val="Hyperlink"/>
    <w:basedOn w:val="DefaultParagraphFont"/>
    <w:uiPriority w:val="99"/>
    <w:unhideWhenUsed/>
    <w:rsid w:val="0084425d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390541"/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27caa"/>
    <w:rPr>
      <w:rFonts w:eastAsia="ＭＳ 明朝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27caa"/>
    <w:rPr>
      <w:rFonts w:eastAsia="ＭＳ 明朝" w:eastAsiaTheme="minorEastAsia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a4a2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516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84425d"/>
    <w:pPr/>
    <w:rPr>
      <w:rFonts w:ascii="Times New Roman" w:hAnsi="Times New Roman" w:cs="Times New Roman"/>
      <w:sz w:val="24"/>
      <w:szCs w:val="24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d27c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d27c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442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hyperlink" Target="http://www.mon.gov.ru/" TargetMode="External"/><Relationship Id="rId4" Type="http://schemas.openxmlformats.org/officeDocument/2006/relationships/hyperlink" Target="http://www.fipi.ru/" TargetMode="External"/><Relationship Id="rId5" Type="http://schemas.openxmlformats.org/officeDocument/2006/relationships/hyperlink" Target="http://www.ege.edu.ru/" TargetMode="External"/><Relationship Id="rId6" Type="http://schemas.openxmlformats.org/officeDocument/2006/relationships/hyperlink" Target="http://www.probaege.edu.ru/" TargetMode="External"/><Relationship Id="rId7" Type="http://schemas.openxmlformats.org/officeDocument/2006/relationships/hyperlink" Target="http://www.infomarker.ru/top8.html RUSTEST.RU" TargetMode="External"/><Relationship Id="rId8" Type="http://schemas.openxmlformats.org/officeDocument/2006/relationships/hyperlink" Target="https://www.google.com/url?q=http://infourok.ru/go.html?href%3Dhttp%253A%252F%252Fschool-collection.edu.ru%252F&amp;sa=D&amp;source=editors&amp;ust=1613642498318000&amp;usg=AOvVaw2ZPH93NrGVKTzPSMd9c3YF" TargetMode="External"/><Relationship Id="rId9" Type="http://schemas.openxmlformats.org/officeDocument/2006/relationships/hyperlink" Target="https://www.google.com/url?q=http://infourok.ru/go.html?href%3Dhttp%253A%252F%252Ffcior.edu.ru%252F&amp;sa=D&amp;source=editors&amp;ust=1613642498319000&amp;usg=AOvVaw0IGOYGbOmLsFI2MXlVSUEM" TargetMode="External"/><Relationship Id="rId10" Type="http://schemas.openxmlformats.org/officeDocument/2006/relationships/hyperlink" Target="https://www.google.com/url?q=http://infourok.ru/go.html?href%3Dhttp%253A%252F%252Fwww.ict.edu.ru&amp;sa=D&amp;source=editors&amp;ust=1613642498319000&amp;usg=AOvVaw3WWpr8awlNtvQ3xbe6YYba" TargetMode="External"/><Relationship Id="rId11" Type="http://schemas.openxmlformats.org/officeDocument/2006/relationships/hyperlink" Target="http://www.infomarker.ru/top8.html RUSTEST.RU" TargetMode="External"/><Relationship Id="rId12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edu.ru/" TargetMode="External"/><Relationship Id="rId14" Type="http://schemas.openxmlformats.org/officeDocument/2006/relationships/hyperlink" Target="http://unk.future4you.ru/" TargetMode="Externa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C2D26-82EF-49F8-81DE-FADB092E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Application>LibreOffice/7.4.1.2$Windows_X86_64 LibreOffice_project/3c58a8f3a960df8bc8fd77b461821e42c061c5f0</Application>
  <AppVersion>15.0000</AppVersion>
  <Pages>11</Pages>
  <Words>2649</Words>
  <Characters>19634</Characters>
  <CharactersWithSpaces>21939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2015-06-05T06:08:00Z</dcterms:created>
  <dc:creator>user</dc:creator>
  <dc:description/>
  <dc:language>ru-RU</dc:language>
  <cp:lastModifiedBy/>
  <cp:lastPrinted>2016-09-27T20:29:00Z</cp:lastPrinted>
  <dcterms:modified xsi:type="dcterms:W3CDTF">2024-11-02T10:59:04Z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