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exact" w:line="408" w:before="0" w:after="0"/>
        <w:ind w:left="120" w:hanging="0"/>
        <w:jc w:val="center"/>
        <w:rPr>
          <w:rFonts w:ascii="Times New Roman" w:hAnsi="Times New Roman"/>
          <w:b/>
          <w:b/>
          <w:i w:val="false"/>
          <w:i w:val="false"/>
          <w:color w:val="000000"/>
          <w:sz w:val="28"/>
        </w:rPr>
      </w:pPr>
      <w:r>
        <w:rPr/>
        <w:drawing>
          <wp:anchor behindDoc="0" distT="0" distB="0" distL="0" distR="0" simplePos="0" locked="0" layoutInCell="0" allowOverlap="1" relativeHeight="2">
            <wp:simplePos x="0" y="0"/>
            <wp:positionH relativeFrom="column">
              <wp:posOffset>-234315</wp:posOffset>
            </wp:positionH>
            <wp:positionV relativeFrom="paragraph">
              <wp:posOffset>-161925</wp:posOffset>
            </wp:positionV>
            <wp:extent cx="6316980" cy="922147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rcRect l="10837" t="0" r="3434" b="6129"/>
                    <a:stretch>
                      <a:fillRect/>
                    </a:stretch>
                  </pic:blipFill>
                  <pic:spPr bwMode="auto">
                    <a:xfrm>
                      <a:off x="0" y="0"/>
                      <a:ext cx="6316980" cy="9221470"/>
                    </a:xfrm>
                    <a:prstGeom prst="rect">
                      <a:avLst/>
                    </a:prstGeom>
                  </pic:spPr>
                </pic:pic>
              </a:graphicData>
            </a:graphic>
          </wp:anchor>
        </w:drawing>
      </w:r>
    </w:p>
    <w:p>
      <w:pPr>
        <w:pStyle w:val="Normal"/>
        <w:spacing w:lineRule="exact" w:line="264" w:before="0" w:after="0"/>
        <w:ind w:left="120" w:hanging="0"/>
        <w:jc w:val="center"/>
        <w:rPr>
          <w:sz w:val="20"/>
          <w:szCs w:val="20"/>
        </w:rPr>
      </w:pPr>
      <w:bookmarkStart w:id="0" w:name="block-19556029"/>
      <w:bookmarkStart w:id="1" w:name="block-1955602911"/>
      <w:bookmarkEnd w:id="0"/>
      <w:bookmarkEnd w:id="1"/>
      <w:r>
        <w:rPr>
          <w:rFonts w:ascii="Times New Roman" w:hAnsi="Times New Roman"/>
          <w:b/>
          <w:i w:val="false"/>
          <w:color w:val="000000"/>
          <w:sz w:val="20"/>
          <w:szCs w:val="20"/>
        </w:rPr>
        <w:t>ПОЯСНИТЕЛЬНАЯ ЗАПИСКА</w:t>
      </w:r>
    </w:p>
    <w:p>
      <w:pPr>
        <w:pStyle w:val="Normal"/>
        <w:spacing w:lineRule="exact" w:line="264" w:before="0" w:after="0"/>
        <w:ind w:left="120" w:hanging="0"/>
        <w:jc w:val="both"/>
        <w:rPr>
          <w:sz w:val="20"/>
          <w:szCs w:val="20"/>
        </w:rPr>
      </w:pPr>
      <w:r>
        <w:rPr>
          <w:sz w:val="20"/>
          <w:szCs w:val="20"/>
        </w:rPr>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Рабочая программа учебного курса «Геометрия» базового уровня для обучающихся 10  класс</w:t>
      </w:r>
      <w:r>
        <w:rPr>
          <w:rFonts w:ascii="Times New Roman" w:hAnsi="Times New Roman"/>
          <w:b w:val="false"/>
          <w:i w:val="false"/>
          <w:color w:val="000000"/>
          <w:sz w:val="20"/>
          <w:szCs w:val="20"/>
          <w:lang w:val="ru-RU"/>
        </w:rPr>
        <w:t>а</w:t>
      </w:r>
      <w:r>
        <w:rPr>
          <w:rFonts w:ascii="Times New Roman" w:hAnsi="Times New Roman"/>
          <w:b w:val="false"/>
          <w:i w:val="false"/>
          <w:color w:val="000000"/>
          <w:sz w:val="20"/>
          <w:szCs w:val="20"/>
        </w:rPr>
        <w:t xml:space="preserve">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pPr>
        <w:pStyle w:val="Normal"/>
        <w:spacing w:lineRule="exact" w:line="264" w:before="0" w:after="0"/>
        <w:ind w:left="120" w:hanging="0"/>
        <w:jc w:val="both"/>
        <w:rPr>
          <w:sz w:val="20"/>
          <w:szCs w:val="20"/>
        </w:rPr>
      </w:pPr>
      <w:r>
        <w:rPr>
          <w:sz w:val="20"/>
          <w:szCs w:val="20"/>
        </w:rPr>
      </w:r>
    </w:p>
    <w:p>
      <w:pPr>
        <w:pStyle w:val="Normal"/>
        <w:spacing w:lineRule="exact" w:line="264" w:before="0" w:after="0"/>
        <w:ind w:left="120" w:hanging="0"/>
        <w:jc w:val="center"/>
        <w:rPr>
          <w:sz w:val="20"/>
          <w:szCs w:val="20"/>
        </w:rPr>
      </w:pPr>
      <w:r>
        <w:rPr>
          <w:rFonts w:ascii="Times New Roman" w:hAnsi="Times New Roman"/>
          <w:b/>
          <w:i w:val="false"/>
          <w:color w:val="000000"/>
          <w:sz w:val="20"/>
          <w:szCs w:val="20"/>
        </w:rPr>
        <w:t>ЦЕЛИ ИЗУЧЕНИЯ УЧЕБНОГО КУРСА</w:t>
      </w:r>
    </w:p>
    <w:p>
      <w:pPr>
        <w:pStyle w:val="Normal"/>
        <w:spacing w:lineRule="exact" w:line="264" w:before="0" w:after="0"/>
        <w:ind w:left="120" w:hanging="0"/>
        <w:jc w:val="both"/>
        <w:rPr>
          <w:sz w:val="20"/>
          <w:szCs w:val="20"/>
        </w:rPr>
      </w:pPr>
      <w:r>
        <w:rPr>
          <w:sz w:val="20"/>
          <w:szCs w:val="20"/>
        </w:rPr>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pPr>
        <w:pStyle w:val="Normal"/>
        <w:numPr>
          <w:ilvl w:val="0"/>
          <w:numId w:val="1"/>
        </w:numPr>
        <w:spacing w:lineRule="exact" w:line="264" w:before="0" w:after="0"/>
        <w:jc w:val="both"/>
        <w:rPr>
          <w:sz w:val="20"/>
          <w:szCs w:val="20"/>
        </w:rPr>
      </w:pPr>
      <w:r>
        <w:rPr>
          <w:rFonts w:ascii="Times New Roman" w:hAnsi="Times New Roman"/>
          <w:b w:val="false"/>
          <w:i w:val="false"/>
          <w:color w:val="000000"/>
          <w:sz w:val="20"/>
          <w:szCs w:val="20"/>
        </w:rPr>
        <w:t>формирование представления о геометрии как части мировой культуры и осознание её взаимосвязи с окружающим миром;</w:t>
      </w:r>
    </w:p>
    <w:p>
      <w:pPr>
        <w:pStyle w:val="Normal"/>
        <w:numPr>
          <w:ilvl w:val="0"/>
          <w:numId w:val="1"/>
        </w:numPr>
        <w:spacing w:lineRule="exact" w:line="264" w:before="0" w:after="0"/>
        <w:jc w:val="both"/>
        <w:rPr>
          <w:sz w:val="20"/>
          <w:szCs w:val="20"/>
        </w:rPr>
      </w:pPr>
      <w:r>
        <w:rPr>
          <w:rFonts w:ascii="Times New Roman" w:hAnsi="Times New Roman"/>
          <w:b w:val="false"/>
          <w:i w:val="false"/>
          <w:color w:val="000000"/>
          <w:sz w:val="20"/>
          <w:szCs w:val="20"/>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pPr>
        <w:pStyle w:val="Normal"/>
        <w:numPr>
          <w:ilvl w:val="0"/>
          <w:numId w:val="1"/>
        </w:numPr>
        <w:spacing w:lineRule="exact" w:line="264" w:before="0" w:after="0"/>
        <w:jc w:val="both"/>
        <w:rPr>
          <w:sz w:val="20"/>
          <w:szCs w:val="20"/>
        </w:rPr>
      </w:pPr>
      <w:r>
        <w:rPr>
          <w:rFonts w:ascii="Times New Roman" w:hAnsi="Times New Roman"/>
          <w:b w:val="false"/>
          <w:i w:val="false"/>
          <w:color w:val="000000"/>
          <w:sz w:val="20"/>
          <w:szCs w:val="20"/>
        </w:rPr>
        <w:t xml:space="preserve">формирование умения распознавать на чертежах, моделях и в реальном мире многогранники и тела вращения; </w:t>
      </w:r>
    </w:p>
    <w:p>
      <w:pPr>
        <w:pStyle w:val="Normal"/>
        <w:numPr>
          <w:ilvl w:val="0"/>
          <w:numId w:val="1"/>
        </w:numPr>
        <w:spacing w:lineRule="exact" w:line="264" w:before="0" w:after="0"/>
        <w:jc w:val="both"/>
        <w:rPr>
          <w:sz w:val="20"/>
          <w:szCs w:val="20"/>
        </w:rPr>
      </w:pPr>
      <w:r>
        <w:rPr>
          <w:rFonts w:ascii="Times New Roman" w:hAnsi="Times New Roman"/>
          <w:b w:val="false"/>
          <w:i w:val="false"/>
          <w:color w:val="000000"/>
          <w:sz w:val="20"/>
          <w:szCs w:val="20"/>
        </w:rPr>
        <w:t xml:space="preserve">овладение методами решения задач на построения на изображениях пространственных фигур; </w:t>
      </w:r>
    </w:p>
    <w:p>
      <w:pPr>
        <w:pStyle w:val="Normal"/>
        <w:numPr>
          <w:ilvl w:val="0"/>
          <w:numId w:val="1"/>
        </w:numPr>
        <w:spacing w:lineRule="exact" w:line="264" w:before="0" w:after="0"/>
        <w:jc w:val="both"/>
        <w:rPr>
          <w:sz w:val="20"/>
          <w:szCs w:val="20"/>
        </w:rPr>
      </w:pPr>
      <w:r>
        <w:rPr>
          <w:rFonts w:ascii="Times New Roman" w:hAnsi="Times New Roman"/>
          <w:b w:val="false"/>
          <w:i w:val="false"/>
          <w:color w:val="000000"/>
          <w:sz w:val="20"/>
          <w:szCs w:val="20"/>
        </w:rPr>
        <w:t>формирование умения оперировать основными понятиями о многогранниках и телах вращения и их основными свойствами;</w:t>
      </w:r>
    </w:p>
    <w:p>
      <w:pPr>
        <w:pStyle w:val="Normal"/>
        <w:numPr>
          <w:ilvl w:val="0"/>
          <w:numId w:val="1"/>
        </w:numPr>
        <w:spacing w:lineRule="exact" w:line="264" w:before="0" w:after="0"/>
        <w:jc w:val="both"/>
        <w:rPr>
          <w:sz w:val="20"/>
          <w:szCs w:val="20"/>
        </w:rPr>
      </w:pPr>
      <w:r>
        <w:rPr>
          <w:rFonts w:ascii="Times New Roman" w:hAnsi="Times New Roman"/>
          <w:b w:val="false"/>
          <w:i w:val="false"/>
          <w:color w:val="000000"/>
          <w:sz w:val="20"/>
          <w:szCs w:val="20"/>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pPr>
        <w:pStyle w:val="Normal"/>
        <w:numPr>
          <w:ilvl w:val="0"/>
          <w:numId w:val="1"/>
        </w:numPr>
        <w:spacing w:lineRule="exact" w:line="264" w:before="0" w:after="0"/>
        <w:jc w:val="both"/>
        <w:rPr>
          <w:sz w:val="20"/>
          <w:szCs w:val="20"/>
        </w:rPr>
      </w:pPr>
      <w:r>
        <w:rPr>
          <w:rFonts w:ascii="Times New Roman" w:hAnsi="Times New Roman"/>
          <w:b w:val="false"/>
          <w:i w:val="false"/>
          <w:color w:val="000000"/>
          <w:sz w:val="20"/>
          <w:szCs w:val="20"/>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pPr>
        <w:pStyle w:val="Normal"/>
        <w:numPr>
          <w:ilvl w:val="0"/>
          <w:numId w:val="1"/>
        </w:numPr>
        <w:spacing w:lineRule="exact" w:line="264" w:before="0" w:after="0"/>
        <w:jc w:val="both"/>
        <w:rPr>
          <w:sz w:val="20"/>
          <w:szCs w:val="20"/>
        </w:rPr>
      </w:pPr>
      <w:r>
        <w:rPr>
          <w:rFonts w:ascii="Times New Roman" w:hAnsi="Times New Roman"/>
          <w:b w:val="false"/>
          <w:i w:val="false"/>
          <w:color w:val="000000"/>
          <w:sz w:val="20"/>
          <w:szCs w:val="20"/>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pPr>
        <w:pStyle w:val="Normal"/>
        <w:spacing w:lineRule="exact" w:line="264" w:before="0" w:after="0"/>
        <w:ind w:left="120" w:hanging="0"/>
        <w:jc w:val="both"/>
        <w:rPr>
          <w:sz w:val="20"/>
          <w:szCs w:val="20"/>
        </w:rPr>
      </w:pPr>
      <w:r>
        <w:rPr>
          <w:sz w:val="20"/>
          <w:szCs w:val="20"/>
        </w:rPr>
      </w:r>
    </w:p>
    <w:p>
      <w:pPr>
        <w:pStyle w:val="Normal"/>
        <w:spacing w:lineRule="exact" w:line="264" w:before="0" w:after="0"/>
        <w:ind w:left="120" w:hanging="0"/>
        <w:jc w:val="both"/>
        <w:rPr>
          <w:sz w:val="20"/>
          <w:szCs w:val="20"/>
        </w:rPr>
      </w:pPr>
      <w:bookmarkStart w:id="2" w:name="_Toc118726595"/>
      <w:bookmarkEnd w:id="2"/>
      <w:r>
        <w:rPr>
          <w:rFonts w:ascii="Times New Roman" w:hAnsi="Times New Roman"/>
          <w:b/>
          <w:i w:val="false"/>
          <w:color w:val="000000"/>
          <w:sz w:val="20"/>
          <w:szCs w:val="20"/>
        </w:rPr>
        <w:t>МЕСТО УЧЕБНОГО КУРСА В УЧЕБНОМ ПЛАНЕ</w:t>
      </w:r>
    </w:p>
    <w:p>
      <w:pPr>
        <w:pStyle w:val="Normal"/>
        <w:spacing w:lineRule="exact" w:line="264" w:before="0" w:after="0"/>
        <w:ind w:left="120" w:hanging="0"/>
        <w:jc w:val="both"/>
        <w:rPr>
          <w:sz w:val="20"/>
          <w:szCs w:val="20"/>
        </w:rPr>
      </w:pPr>
      <w:r>
        <w:rPr>
          <w:sz w:val="20"/>
          <w:szCs w:val="20"/>
        </w:rPr>
      </w:r>
    </w:p>
    <w:p>
      <w:pPr>
        <w:pStyle w:val="Normal"/>
        <w:spacing w:lineRule="exact" w:line="264" w:before="0" w:after="0"/>
        <w:ind w:firstLine="600"/>
        <w:jc w:val="both"/>
        <w:rPr>
          <w:sz w:val="20"/>
          <w:szCs w:val="20"/>
        </w:rPr>
      </w:pPr>
      <w:bookmarkStart w:id="3" w:name="block-195560281"/>
      <w:r>
        <w:rPr>
          <w:rFonts w:ascii="Times New Roman" w:hAnsi="Times New Roman"/>
          <w:b w:val="false"/>
          <w:i w:val="false"/>
          <w:color w:val="000000"/>
          <w:sz w:val="20"/>
          <w:szCs w:val="20"/>
        </w:rPr>
        <w:t>На изучение геометрии отводится 2 часа в неделю в 10 классе и 1 час в неделю в 11 классе, всего за два года обучения - 102 учебных часа.</w:t>
      </w:r>
      <w:bookmarkEnd w:id="3"/>
    </w:p>
    <w:p>
      <w:pPr>
        <w:pStyle w:val="Normal"/>
        <w:spacing w:lineRule="exact" w:line="264" w:before="0" w:after="0"/>
        <w:ind w:left="120" w:hanging="0"/>
        <w:jc w:val="both"/>
        <w:rPr>
          <w:rFonts w:ascii="Times New Roman" w:hAnsi="Times New Roman"/>
          <w:b w:val="false"/>
          <w:b w:val="false"/>
          <w:i w:val="false"/>
          <w:i w:val="false"/>
          <w:color w:val="000000"/>
        </w:rPr>
      </w:pPr>
      <w:r>
        <w:rPr>
          <w:rFonts w:ascii="Times New Roman" w:hAnsi="Times New Roman"/>
          <w:b w:val="false"/>
          <w:i w:val="false"/>
          <w:color w:val="000000"/>
        </w:rPr>
      </w:r>
      <w:bookmarkStart w:id="4" w:name="block-19556028"/>
      <w:bookmarkStart w:id="5" w:name="block-19556028"/>
      <w:bookmarkEnd w:id="5"/>
    </w:p>
    <w:p>
      <w:pPr>
        <w:pStyle w:val="Normal"/>
        <w:spacing w:lineRule="exact" w:line="264" w:before="0" w:after="0"/>
        <w:ind w:left="120" w:hanging="0"/>
        <w:jc w:val="both"/>
        <w:rPr>
          <w:sz w:val="20"/>
          <w:szCs w:val="20"/>
        </w:rPr>
      </w:pPr>
      <w:bookmarkStart w:id="6" w:name="_Toc118726599"/>
      <w:bookmarkEnd w:id="6"/>
      <w:r>
        <w:rPr>
          <w:rFonts w:ascii="Times New Roman" w:hAnsi="Times New Roman"/>
          <w:b/>
          <w:i w:val="false"/>
          <w:color w:val="000000"/>
          <w:sz w:val="20"/>
          <w:szCs w:val="20"/>
        </w:rPr>
        <w:t>СОДЕРЖАНИЕ УЧЕБНОГО КУРСА</w:t>
      </w:r>
    </w:p>
    <w:p>
      <w:pPr>
        <w:pStyle w:val="Normal"/>
        <w:spacing w:lineRule="exact" w:line="264" w:before="0" w:after="0"/>
        <w:ind w:left="120" w:hanging="0"/>
        <w:jc w:val="both"/>
        <w:rPr>
          <w:sz w:val="20"/>
          <w:szCs w:val="20"/>
        </w:rPr>
      </w:pPr>
      <w:r>
        <w:rPr>
          <w:sz w:val="20"/>
          <w:szCs w:val="20"/>
        </w:rPr>
      </w:r>
    </w:p>
    <w:p>
      <w:pPr>
        <w:pStyle w:val="Normal"/>
        <w:spacing w:lineRule="exact" w:line="264" w:before="0" w:after="0"/>
        <w:ind w:left="120" w:hanging="0"/>
        <w:jc w:val="both"/>
        <w:rPr>
          <w:sz w:val="20"/>
          <w:szCs w:val="20"/>
        </w:rPr>
      </w:pPr>
      <w:bookmarkStart w:id="7" w:name="_Toc118726600"/>
      <w:bookmarkEnd w:id="7"/>
      <w:r>
        <w:rPr>
          <w:rFonts w:ascii="Times New Roman" w:hAnsi="Times New Roman"/>
          <w:b/>
          <w:i w:val="false"/>
          <w:color w:val="000000"/>
          <w:sz w:val="20"/>
          <w:szCs w:val="20"/>
        </w:rPr>
        <w:t>10 КЛАСС</w:t>
      </w:r>
    </w:p>
    <w:p>
      <w:pPr>
        <w:pStyle w:val="Normal"/>
        <w:spacing w:lineRule="exact" w:line="264" w:before="0" w:after="0"/>
        <w:ind w:left="120" w:hanging="0"/>
        <w:jc w:val="both"/>
        <w:rPr>
          <w:sz w:val="20"/>
          <w:szCs w:val="20"/>
        </w:rPr>
      </w:pPr>
      <w:r>
        <w:rPr>
          <w:sz w:val="20"/>
          <w:szCs w:val="20"/>
        </w:rPr>
      </w:r>
    </w:p>
    <w:p>
      <w:pPr>
        <w:pStyle w:val="Normal"/>
        <w:spacing w:lineRule="exact" w:line="264" w:before="0" w:after="0"/>
        <w:ind w:firstLine="600"/>
        <w:jc w:val="both"/>
        <w:rPr>
          <w:sz w:val="20"/>
          <w:szCs w:val="20"/>
        </w:rPr>
      </w:pPr>
      <w:r>
        <w:rPr>
          <w:rFonts w:ascii="Times New Roman" w:hAnsi="Times New Roman"/>
          <w:b/>
          <w:i w:val="false"/>
          <w:color w:val="000000"/>
          <w:sz w:val="20"/>
          <w:szCs w:val="20"/>
        </w:rPr>
        <w:t>Прямые и плоскости в пространстве</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pPr>
        <w:pStyle w:val="Normal"/>
        <w:spacing w:lineRule="exact" w:line="264" w:before="0" w:after="0"/>
        <w:ind w:firstLine="600"/>
        <w:jc w:val="both"/>
        <w:rPr>
          <w:sz w:val="20"/>
          <w:szCs w:val="20"/>
        </w:rPr>
      </w:pPr>
      <w:r>
        <w:rPr>
          <w:rFonts w:ascii="Times New Roman" w:hAnsi="Times New Roman"/>
          <w:b/>
          <w:i w:val="false"/>
          <w:color w:val="000000"/>
          <w:sz w:val="20"/>
          <w:szCs w:val="20"/>
        </w:rPr>
        <w:t>Многогранники</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Понятие многогранника, основные элементы многогранника, выпуклые и невыпуклые многогранники; развёртка многогранника. Призма: </w:t>
      </w:r>
      <w:r>
        <w:rPr>
          <w:rFonts w:ascii="Times New Roman" w:hAnsi="Times New Roman"/>
          <w:b w:val="false"/>
          <w:i/>
          <w:color w:val="000000"/>
          <w:sz w:val="20"/>
          <w:szCs w:val="20"/>
        </w:rPr>
        <w:t>n-</w:t>
      </w:r>
      <w:r>
        <w:rPr>
          <w:rFonts w:ascii="Times New Roman" w:hAnsi="Times New Roman"/>
          <w:b w:val="false"/>
          <w:i w:val="false"/>
          <w:color w:val="000000"/>
          <w:sz w:val="20"/>
          <w:szCs w:val="20"/>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rFonts w:ascii="Times New Roman" w:hAnsi="Times New Roman"/>
          <w:b w:val="false"/>
          <w:i/>
          <w:color w:val="000000"/>
          <w:sz w:val="20"/>
          <w:szCs w:val="20"/>
        </w:rPr>
        <w:t>n</w:t>
      </w:r>
      <w:r>
        <w:rPr>
          <w:rFonts w:ascii="Times New Roman" w:hAnsi="Times New Roman"/>
          <w:b w:val="false"/>
          <w:i w:val="false"/>
          <w:color w:val="000000"/>
          <w:sz w:val="20"/>
          <w:szCs w:val="20"/>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Подобные тела в пространстве. Соотношения между площадями поверхностей, объёмами подобных тел.</w:t>
      </w:r>
    </w:p>
    <w:p>
      <w:pPr>
        <w:pStyle w:val="Normal"/>
        <w:spacing w:lineRule="exact" w:line="264" w:before="0" w:after="0"/>
        <w:ind w:left="120" w:hanging="0"/>
        <w:jc w:val="both"/>
        <w:rPr>
          <w:rFonts w:ascii="Times New Roman" w:hAnsi="Times New Roman"/>
          <w:b w:val="false"/>
          <w:b w:val="false"/>
          <w:i w:val="false"/>
          <w:i w:val="false"/>
          <w:color w:val="000000"/>
        </w:rPr>
      </w:pPr>
      <w:r>
        <w:rPr>
          <w:rFonts w:ascii="Times New Roman" w:hAnsi="Times New Roman"/>
          <w:b w:val="false"/>
          <w:i w:val="false"/>
          <w:color w:val="000000"/>
        </w:rPr>
      </w:r>
    </w:p>
    <w:p>
      <w:pPr>
        <w:pStyle w:val="Normal"/>
        <w:spacing w:lineRule="exact" w:line="264" w:before="0" w:after="0"/>
        <w:ind w:left="120" w:hanging="0"/>
        <w:jc w:val="both"/>
        <w:rPr>
          <w:sz w:val="20"/>
          <w:szCs w:val="20"/>
        </w:rPr>
      </w:pPr>
      <w:bookmarkStart w:id="8" w:name="block-19556024"/>
      <w:bookmarkStart w:id="9" w:name="_Toc118726577"/>
      <w:bookmarkEnd w:id="8"/>
      <w:bookmarkEnd w:id="9"/>
      <w:r>
        <w:rPr>
          <w:rFonts w:ascii="Times New Roman" w:hAnsi="Times New Roman"/>
          <w:b/>
          <w:i w:val="false"/>
          <w:color w:val="000000"/>
          <w:sz w:val="20"/>
          <w:szCs w:val="20"/>
        </w:rPr>
        <w:t>ПЛАНИРУЕМЫЕ РЕЗУЛЬТАТЫ</w:t>
      </w:r>
    </w:p>
    <w:p>
      <w:pPr>
        <w:pStyle w:val="Normal"/>
        <w:spacing w:lineRule="exact" w:line="264" w:before="0" w:after="0"/>
        <w:ind w:left="120" w:hanging="0"/>
        <w:jc w:val="both"/>
        <w:rPr>
          <w:sz w:val="20"/>
          <w:szCs w:val="20"/>
        </w:rPr>
      </w:pPr>
      <w:r>
        <w:rPr>
          <w:sz w:val="20"/>
          <w:szCs w:val="20"/>
        </w:rPr>
      </w:r>
    </w:p>
    <w:p>
      <w:pPr>
        <w:pStyle w:val="Normal"/>
        <w:spacing w:lineRule="exact" w:line="264" w:before="0" w:after="0"/>
        <w:ind w:left="120" w:hanging="0"/>
        <w:jc w:val="both"/>
        <w:rPr>
          <w:sz w:val="20"/>
          <w:szCs w:val="20"/>
        </w:rPr>
      </w:pPr>
      <w:bookmarkStart w:id="10" w:name="_Toc118726578"/>
      <w:bookmarkEnd w:id="10"/>
      <w:r>
        <w:rPr>
          <w:rFonts w:ascii="Times New Roman" w:hAnsi="Times New Roman"/>
          <w:b/>
          <w:i w:val="false"/>
          <w:color w:val="000000"/>
          <w:sz w:val="20"/>
          <w:szCs w:val="20"/>
        </w:rPr>
        <w:t>ЛИЧНОСТНЫЕ РЕЗУЛЬТАТЫ</w:t>
      </w:r>
    </w:p>
    <w:p>
      <w:pPr>
        <w:pStyle w:val="Normal"/>
        <w:spacing w:lineRule="exact" w:line="264" w:before="0" w:after="0"/>
        <w:ind w:left="120" w:hanging="0"/>
        <w:jc w:val="both"/>
        <w:rPr>
          <w:sz w:val="20"/>
          <w:szCs w:val="20"/>
        </w:rPr>
      </w:pPr>
      <w:r>
        <w:rPr>
          <w:sz w:val="20"/>
          <w:szCs w:val="20"/>
        </w:rPr>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Личностные результаты освоения программы учебного предмета «Математика» характеризуются:</w:t>
      </w:r>
    </w:p>
    <w:p>
      <w:pPr>
        <w:pStyle w:val="Normal"/>
        <w:spacing w:lineRule="exact" w:line="264" w:before="0" w:after="0"/>
        <w:ind w:firstLine="600"/>
        <w:jc w:val="both"/>
        <w:rPr>
          <w:sz w:val="20"/>
          <w:szCs w:val="20"/>
        </w:rPr>
      </w:pPr>
      <w:r>
        <w:rPr>
          <w:rFonts w:ascii="Times New Roman" w:hAnsi="Times New Roman"/>
          <w:b/>
          <w:i w:val="false"/>
          <w:color w:val="000000"/>
          <w:sz w:val="20"/>
          <w:szCs w:val="20"/>
        </w:rPr>
        <w:t>Гражданское воспитание:</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pPr>
        <w:pStyle w:val="Normal"/>
        <w:spacing w:lineRule="exact" w:line="264" w:before="0" w:after="0"/>
        <w:ind w:firstLine="600"/>
        <w:jc w:val="both"/>
        <w:rPr>
          <w:sz w:val="20"/>
          <w:szCs w:val="20"/>
        </w:rPr>
      </w:pPr>
      <w:r>
        <w:rPr>
          <w:rFonts w:ascii="Times New Roman" w:hAnsi="Times New Roman"/>
          <w:b/>
          <w:i w:val="false"/>
          <w:color w:val="000000"/>
          <w:sz w:val="20"/>
          <w:szCs w:val="20"/>
        </w:rPr>
        <w:t>Патриотическое воспитание:</w:t>
      </w:r>
    </w:p>
    <w:p>
      <w:pPr>
        <w:pStyle w:val="Normal"/>
        <w:shd w:fill="FFFFFF"/>
        <w:spacing w:lineRule="exact" w:line="264" w:before="0" w:after="0"/>
        <w:ind w:firstLine="600"/>
        <w:jc w:val="both"/>
        <w:rPr>
          <w:sz w:val="20"/>
          <w:szCs w:val="20"/>
        </w:rPr>
      </w:pPr>
      <w:r>
        <w:rPr>
          <w:rFonts w:ascii="Times New Roman" w:hAnsi="Times New Roman"/>
          <w:b w:val="false"/>
          <w:i w:val="false"/>
          <w:color w:val="000000"/>
          <w:sz w:val="20"/>
          <w:szCs w:val="20"/>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pPr>
        <w:pStyle w:val="Normal"/>
        <w:spacing w:lineRule="exact" w:line="264" w:before="0" w:after="0"/>
        <w:ind w:firstLine="600"/>
        <w:jc w:val="both"/>
        <w:rPr>
          <w:sz w:val="20"/>
          <w:szCs w:val="20"/>
        </w:rPr>
      </w:pPr>
      <w:r>
        <w:rPr>
          <w:rFonts w:ascii="Times New Roman" w:hAnsi="Times New Roman"/>
          <w:b/>
          <w:i w:val="false"/>
          <w:color w:val="000000"/>
          <w:sz w:val="20"/>
          <w:szCs w:val="20"/>
        </w:rPr>
        <w:t>Духовно-нравственного воспитания:</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pPr>
        <w:pStyle w:val="Normal"/>
        <w:spacing w:lineRule="exact" w:line="264" w:before="0" w:after="0"/>
        <w:ind w:firstLine="600"/>
        <w:jc w:val="both"/>
        <w:rPr>
          <w:sz w:val="20"/>
          <w:szCs w:val="20"/>
        </w:rPr>
      </w:pPr>
      <w:r>
        <w:rPr>
          <w:rFonts w:ascii="Times New Roman" w:hAnsi="Times New Roman"/>
          <w:b/>
          <w:i w:val="false"/>
          <w:color w:val="000000"/>
          <w:sz w:val="20"/>
          <w:szCs w:val="20"/>
        </w:rPr>
        <w:t>Эстетическое воспитание:</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pPr>
        <w:pStyle w:val="Normal"/>
        <w:spacing w:lineRule="exact" w:line="264" w:before="0" w:after="0"/>
        <w:ind w:firstLine="600"/>
        <w:jc w:val="both"/>
        <w:rPr>
          <w:sz w:val="20"/>
          <w:szCs w:val="20"/>
        </w:rPr>
      </w:pPr>
      <w:r>
        <w:rPr>
          <w:rFonts w:ascii="Times New Roman" w:hAnsi="Times New Roman"/>
          <w:b/>
          <w:i w:val="false"/>
          <w:color w:val="000000"/>
          <w:sz w:val="20"/>
          <w:szCs w:val="20"/>
        </w:rPr>
        <w:t>Физическое воспитание:</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pPr>
        <w:pStyle w:val="Normal"/>
        <w:spacing w:lineRule="exact" w:line="264" w:before="0" w:after="0"/>
        <w:ind w:firstLine="600"/>
        <w:jc w:val="both"/>
        <w:rPr>
          <w:sz w:val="20"/>
          <w:szCs w:val="20"/>
        </w:rPr>
      </w:pPr>
      <w:r>
        <w:rPr>
          <w:rFonts w:ascii="Times New Roman" w:hAnsi="Times New Roman"/>
          <w:b/>
          <w:i w:val="false"/>
          <w:color w:val="000000"/>
          <w:sz w:val="20"/>
          <w:szCs w:val="20"/>
        </w:rPr>
        <w:t>Трудовое воспитание:</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pPr>
        <w:pStyle w:val="Normal"/>
        <w:spacing w:lineRule="exact" w:line="264" w:before="0" w:after="0"/>
        <w:ind w:firstLine="600"/>
        <w:jc w:val="both"/>
        <w:rPr>
          <w:sz w:val="20"/>
          <w:szCs w:val="20"/>
        </w:rPr>
      </w:pPr>
      <w:r>
        <w:rPr>
          <w:rFonts w:ascii="Times New Roman" w:hAnsi="Times New Roman"/>
          <w:b/>
          <w:i w:val="false"/>
          <w:color w:val="000000"/>
          <w:sz w:val="20"/>
          <w:szCs w:val="20"/>
        </w:rPr>
        <w:t>Экологическое воспитание:</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pPr>
        <w:pStyle w:val="Normal"/>
        <w:spacing w:lineRule="exact" w:line="264" w:before="0" w:after="0"/>
        <w:ind w:firstLine="600"/>
        <w:jc w:val="both"/>
        <w:rPr>
          <w:sz w:val="20"/>
          <w:szCs w:val="20"/>
        </w:rPr>
      </w:pPr>
      <w:r>
        <w:rPr>
          <w:rFonts w:ascii="Times New Roman" w:hAnsi="Times New Roman"/>
          <w:b/>
          <w:i w:val="false"/>
          <w:color w:val="000000"/>
          <w:sz w:val="20"/>
          <w:szCs w:val="20"/>
        </w:rPr>
        <w:t>Ценности научного познания:</w:t>
      </w:r>
      <w:r>
        <w:rPr>
          <w:rFonts w:ascii="Times New Roman" w:hAnsi="Times New Roman"/>
          <w:b w:val="false"/>
          <w:i w:val="false"/>
          <w:color w:val="000000"/>
          <w:sz w:val="20"/>
          <w:szCs w:val="20"/>
          <w:u w:val="single"/>
        </w:rPr>
        <w:t xml:space="preserve"> </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pPr>
        <w:pStyle w:val="Normal"/>
        <w:spacing w:lineRule="exact" w:line="264" w:before="0" w:after="0"/>
        <w:ind w:left="120" w:hanging="0"/>
        <w:jc w:val="both"/>
        <w:rPr>
          <w:sz w:val="20"/>
          <w:szCs w:val="20"/>
        </w:rPr>
      </w:pPr>
      <w:r>
        <w:rPr>
          <w:sz w:val="20"/>
          <w:szCs w:val="20"/>
        </w:rPr>
      </w:r>
    </w:p>
    <w:p>
      <w:pPr>
        <w:pStyle w:val="Normal"/>
        <w:spacing w:lineRule="exact" w:line="264" w:before="0" w:after="0"/>
        <w:ind w:left="120" w:hanging="0"/>
        <w:jc w:val="both"/>
        <w:rPr>
          <w:sz w:val="20"/>
          <w:szCs w:val="20"/>
        </w:rPr>
      </w:pPr>
      <w:bookmarkStart w:id="11" w:name="_Toc118726579"/>
      <w:bookmarkEnd w:id="11"/>
      <w:r>
        <w:rPr>
          <w:rFonts w:ascii="Times New Roman" w:hAnsi="Times New Roman"/>
          <w:b/>
          <w:i w:val="false"/>
          <w:color w:val="000000"/>
          <w:sz w:val="20"/>
          <w:szCs w:val="20"/>
        </w:rPr>
        <w:t>МЕТАПРЕДМЕТНЫЕ РЕЗУЛЬТАТЫ</w:t>
      </w:r>
    </w:p>
    <w:p>
      <w:pPr>
        <w:pStyle w:val="Normal"/>
        <w:spacing w:lineRule="exact" w:line="264" w:before="0" w:after="0"/>
        <w:ind w:left="120" w:hanging="0"/>
        <w:jc w:val="both"/>
        <w:rPr>
          <w:sz w:val="20"/>
          <w:szCs w:val="20"/>
        </w:rPr>
      </w:pPr>
      <w:r>
        <w:rPr>
          <w:sz w:val="20"/>
          <w:szCs w:val="20"/>
        </w:rPr>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Метапредметные результаты освоения программы учебного предмета «Математика» характеризуются овладением универсальными </w:t>
      </w:r>
      <w:r>
        <w:rPr>
          <w:rFonts w:ascii="Times New Roman" w:hAnsi="Times New Roman"/>
          <w:b/>
          <w:i/>
          <w:color w:val="000000"/>
          <w:sz w:val="20"/>
          <w:szCs w:val="20"/>
        </w:rPr>
        <w:t>познавательными</w:t>
      </w:r>
      <w:r>
        <w:rPr>
          <w:rFonts w:ascii="Times New Roman" w:hAnsi="Times New Roman"/>
          <w:b w:val="false"/>
          <w:i/>
          <w:color w:val="000000"/>
          <w:sz w:val="20"/>
          <w:szCs w:val="20"/>
        </w:rPr>
        <w:t xml:space="preserve"> действиями, универсальными коммуникативными действиями, универсальными регулятивными действиями.</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1) </w:t>
      </w:r>
      <w:r>
        <w:rPr>
          <w:rFonts w:ascii="Times New Roman" w:hAnsi="Times New Roman"/>
          <w:b w:val="false"/>
          <w:i/>
          <w:color w:val="000000"/>
          <w:sz w:val="20"/>
          <w:szCs w:val="20"/>
        </w:rPr>
        <w:t xml:space="preserve">Универсальные </w:t>
      </w:r>
      <w:r>
        <w:rPr>
          <w:rFonts w:ascii="Times New Roman" w:hAnsi="Times New Roman"/>
          <w:b/>
          <w:i/>
          <w:color w:val="000000"/>
          <w:sz w:val="20"/>
          <w:szCs w:val="20"/>
        </w:rPr>
        <w:t>познавательные</w:t>
      </w:r>
      <w:r>
        <w:rPr>
          <w:rFonts w:ascii="Times New Roman" w:hAnsi="Times New Roman"/>
          <w:b w:val="false"/>
          <w:i/>
          <w:color w:val="000000"/>
          <w:sz w:val="20"/>
          <w:szCs w:val="20"/>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Pr>
          <w:rFonts w:ascii="Times New Roman" w:hAnsi="Times New Roman"/>
          <w:b w:val="false"/>
          <w:i w:val="false"/>
          <w:color w:val="000000"/>
          <w:sz w:val="20"/>
          <w:szCs w:val="20"/>
        </w:rPr>
        <w:t>.</w:t>
      </w:r>
    </w:p>
    <w:p>
      <w:pPr>
        <w:pStyle w:val="Normal"/>
        <w:spacing w:lineRule="exact" w:line="264" w:before="0" w:after="0"/>
        <w:ind w:firstLine="600"/>
        <w:jc w:val="both"/>
        <w:rPr>
          <w:sz w:val="20"/>
          <w:szCs w:val="20"/>
        </w:rPr>
      </w:pPr>
      <w:r>
        <w:rPr>
          <w:rFonts w:ascii="Times New Roman" w:hAnsi="Times New Roman"/>
          <w:b/>
          <w:i w:val="false"/>
          <w:color w:val="000000"/>
          <w:sz w:val="20"/>
          <w:szCs w:val="20"/>
        </w:rPr>
        <w:t>Базовые логические действия:</w:t>
      </w:r>
    </w:p>
    <w:p>
      <w:pPr>
        <w:pStyle w:val="Normal"/>
        <w:numPr>
          <w:ilvl w:val="0"/>
          <w:numId w:val="2"/>
        </w:numPr>
        <w:spacing w:lineRule="exact" w:line="264" w:before="0" w:after="0"/>
        <w:jc w:val="both"/>
        <w:rPr>
          <w:sz w:val="20"/>
          <w:szCs w:val="20"/>
        </w:rPr>
      </w:pPr>
      <w:r>
        <w:rPr>
          <w:rFonts w:ascii="Times New Roman" w:hAnsi="Times New Roman"/>
          <w:b w:val="false"/>
          <w:i w:val="false"/>
          <w:color w:val="000000"/>
          <w:sz w:val="20"/>
          <w:szCs w:val="20"/>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pPr>
        <w:pStyle w:val="Normal"/>
        <w:numPr>
          <w:ilvl w:val="0"/>
          <w:numId w:val="2"/>
        </w:numPr>
        <w:spacing w:lineRule="exact" w:line="264" w:before="0" w:after="0"/>
        <w:jc w:val="both"/>
        <w:rPr>
          <w:sz w:val="20"/>
          <w:szCs w:val="20"/>
        </w:rPr>
      </w:pPr>
      <w:r>
        <w:rPr>
          <w:rFonts w:ascii="Times New Roman" w:hAnsi="Times New Roman"/>
          <w:b w:val="false"/>
          <w:i w:val="false"/>
          <w:color w:val="000000"/>
          <w:sz w:val="20"/>
          <w:szCs w:val="20"/>
        </w:rPr>
        <w:t>воспринимать, формулировать и преобразовывать суждения: утвердительные и отрицательные, единичные, частные и общие; условные;</w:t>
      </w:r>
    </w:p>
    <w:p>
      <w:pPr>
        <w:pStyle w:val="Normal"/>
        <w:numPr>
          <w:ilvl w:val="0"/>
          <w:numId w:val="2"/>
        </w:numPr>
        <w:spacing w:lineRule="exact" w:line="264" w:before="0" w:after="0"/>
        <w:jc w:val="both"/>
        <w:rPr>
          <w:sz w:val="20"/>
          <w:szCs w:val="20"/>
        </w:rPr>
      </w:pPr>
      <w:r>
        <w:rPr>
          <w:rFonts w:ascii="Times New Roman" w:hAnsi="Times New Roman"/>
          <w:b w:val="false"/>
          <w:i w:val="false"/>
          <w:color w:val="000000"/>
          <w:sz w:val="20"/>
          <w:szCs w:val="20"/>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pPr>
        <w:pStyle w:val="Normal"/>
        <w:numPr>
          <w:ilvl w:val="0"/>
          <w:numId w:val="2"/>
        </w:numPr>
        <w:spacing w:lineRule="exact" w:line="264" w:before="0" w:after="0"/>
        <w:jc w:val="both"/>
        <w:rPr>
          <w:sz w:val="20"/>
          <w:szCs w:val="20"/>
        </w:rPr>
      </w:pPr>
      <w:r>
        <w:rPr>
          <w:rFonts w:ascii="Times New Roman" w:hAnsi="Times New Roman"/>
          <w:b w:val="false"/>
          <w:i w:val="false"/>
          <w:color w:val="000000"/>
          <w:sz w:val="20"/>
          <w:szCs w:val="20"/>
        </w:rPr>
        <w:t>делать выводы с использованием законов логики, дедуктивных и индуктивных умозаключений, умозаключений по аналогии;</w:t>
      </w:r>
    </w:p>
    <w:p>
      <w:pPr>
        <w:pStyle w:val="Normal"/>
        <w:numPr>
          <w:ilvl w:val="0"/>
          <w:numId w:val="2"/>
        </w:numPr>
        <w:spacing w:lineRule="exact" w:line="264" w:before="0" w:after="0"/>
        <w:jc w:val="both"/>
        <w:rPr>
          <w:sz w:val="20"/>
          <w:szCs w:val="20"/>
        </w:rPr>
      </w:pPr>
      <w:r>
        <w:rPr>
          <w:rFonts w:ascii="Times New Roman" w:hAnsi="Times New Roman"/>
          <w:b w:val="false"/>
          <w:i w:val="false"/>
          <w:color w:val="000000"/>
          <w:sz w:val="20"/>
          <w:szCs w:val="20"/>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pPr>
        <w:pStyle w:val="Normal"/>
        <w:numPr>
          <w:ilvl w:val="0"/>
          <w:numId w:val="2"/>
        </w:numPr>
        <w:spacing w:lineRule="exact" w:line="264" w:before="0" w:after="0"/>
        <w:jc w:val="both"/>
        <w:rPr>
          <w:sz w:val="20"/>
          <w:szCs w:val="20"/>
        </w:rPr>
      </w:pPr>
      <w:r>
        <w:rPr>
          <w:rFonts w:ascii="Times New Roman" w:hAnsi="Times New Roman"/>
          <w:b w:val="false"/>
          <w:i w:val="false"/>
          <w:color w:val="000000"/>
          <w:sz w:val="20"/>
          <w:szCs w:val="20"/>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pPr>
        <w:pStyle w:val="Normal"/>
        <w:spacing w:lineRule="exact" w:line="264" w:before="0" w:after="0"/>
        <w:ind w:firstLine="600"/>
        <w:jc w:val="both"/>
        <w:rPr>
          <w:sz w:val="20"/>
          <w:szCs w:val="20"/>
        </w:rPr>
      </w:pPr>
      <w:r>
        <w:rPr>
          <w:rFonts w:ascii="Times New Roman" w:hAnsi="Times New Roman"/>
          <w:b/>
          <w:i w:val="false"/>
          <w:color w:val="000000"/>
          <w:sz w:val="20"/>
          <w:szCs w:val="20"/>
        </w:rPr>
        <w:t>Базовые исследовательские действия:</w:t>
      </w:r>
    </w:p>
    <w:p>
      <w:pPr>
        <w:pStyle w:val="Normal"/>
        <w:numPr>
          <w:ilvl w:val="0"/>
          <w:numId w:val="3"/>
        </w:numPr>
        <w:spacing w:lineRule="exact" w:line="264" w:before="0" w:after="0"/>
        <w:jc w:val="both"/>
        <w:rPr>
          <w:sz w:val="20"/>
          <w:szCs w:val="20"/>
        </w:rPr>
      </w:pPr>
      <w:r>
        <w:rPr>
          <w:rFonts w:ascii="Times New Roman" w:hAnsi="Times New Roman"/>
          <w:b w:val="false"/>
          <w:i w:val="false"/>
          <w:color w:val="000000"/>
          <w:sz w:val="20"/>
          <w:szCs w:val="20"/>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pPr>
        <w:pStyle w:val="Normal"/>
        <w:numPr>
          <w:ilvl w:val="0"/>
          <w:numId w:val="3"/>
        </w:numPr>
        <w:spacing w:lineRule="exact" w:line="264" w:before="0" w:after="0"/>
        <w:jc w:val="both"/>
        <w:rPr/>
      </w:pPr>
      <w:r>
        <w:rPr>
          <w:rFonts w:ascii="Times New Roman" w:hAnsi="Times New Roman"/>
          <w:b w:val="false"/>
          <w:i w:val="false"/>
          <w:color w:val="000000"/>
          <w:sz w:val="20"/>
          <w:szCs w:val="20"/>
        </w:rPr>
        <w:t>проводить самостоятельно спланированный эксперимент, исследование по установлению особенностей математического</w:t>
      </w:r>
      <w:r>
        <w:rPr>
          <w:rFonts w:ascii="Times New Roman" w:hAnsi="Times New Roman"/>
          <w:b w:val="false"/>
          <w:i w:val="false"/>
          <w:color w:val="000000"/>
          <w:sz w:val="28"/>
        </w:rPr>
        <w:t xml:space="preserve"> </w:t>
      </w:r>
      <w:r>
        <w:rPr>
          <w:rFonts w:ascii="Times New Roman" w:hAnsi="Times New Roman"/>
          <w:b w:val="false"/>
          <w:i w:val="false"/>
          <w:color w:val="000000"/>
          <w:sz w:val="20"/>
          <w:szCs w:val="20"/>
        </w:rPr>
        <w:t>объекта, явления, процесса, выявлению зависимостей между объектами, явлениями, процессами;</w:t>
      </w:r>
    </w:p>
    <w:p>
      <w:pPr>
        <w:pStyle w:val="Normal"/>
        <w:numPr>
          <w:ilvl w:val="0"/>
          <w:numId w:val="3"/>
        </w:numPr>
        <w:spacing w:lineRule="exact" w:line="264" w:before="0" w:after="0"/>
        <w:jc w:val="both"/>
        <w:rPr>
          <w:sz w:val="20"/>
          <w:szCs w:val="20"/>
        </w:rPr>
      </w:pPr>
      <w:r>
        <w:rPr>
          <w:rFonts w:ascii="Times New Roman" w:hAnsi="Times New Roman"/>
          <w:b w:val="false"/>
          <w:i w:val="false"/>
          <w:color w:val="000000"/>
          <w:sz w:val="20"/>
          <w:szCs w:val="20"/>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pPr>
        <w:pStyle w:val="Normal"/>
        <w:numPr>
          <w:ilvl w:val="0"/>
          <w:numId w:val="3"/>
        </w:numPr>
        <w:spacing w:lineRule="exact" w:line="264" w:before="0" w:after="0"/>
        <w:jc w:val="both"/>
        <w:rPr>
          <w:sz w:val="20"/>
          <w:szCs w:val="20"/>
        </w:rPr>
      </w:pPr>
      <w:r>
        <w:rPr>
          <w:rFonts w:ascii="Times New Roman" w:hAnsi="Times New Roman"/>
          <w:b w:val="false"/>
          <w:i w:val="false"/>
          <w:color w:val="000000"/>
          <w:sz w:val="20"/>
          <w:szCs w:val="20"/>
        </w:rPr>
        <w:t>прогнозировать возможное развитие процесса, а также выдвигать предположения о его развитии в новых условиях.</w:t>
      </w:r>
    </w:p>
    <w:p>
      <w:pPr>
        <w:pStyle w:val="Normal"/>
        <w:spacing w:lineRule="exact" w:line="264" w:before="0" w:after="0"/>
        <w:ind w:firstLine="600"/>
        <w:jc w:val="both"/>
        <w:rPr>
          <w:sz w:val="20"/>
          <w:szCs w:val="20"/>
        </w:rPr>
      </w:pPr>
      <w:r>
        <w:rPr>
          <w:rFonts w:ascii="Times New Roman" w:hAnsi="Times New Roman"/>
          <w:b/>
          <w:i w:val="false"/>
          <w:color w:val="000000"/>
          <w:sz w:val="20"/>
          <w:szCs w:val="20"/>
        </w:rPr>
        <w:t>Работа с информацией:</w:t>
      </w:r>
    </w:p>
    <w:p>
      <w:pPr>
        <w:pStyle w:val="Normal"/>
        <w:numPr>
          <w:ilvl w:val="0"/>
          <w:numId w:val="4"/>
        </w:numPr>
        <w:spacing w:lineRule="exact" w:line="264" w:before="0" w:after="0"/>
        <w:jc w:val="both"/>
        <w:rPr>
          <w:sz w:val="20"/>
          <w:szCs w:val="20"/>
        </w:rPr>
      </w:pPr>
      <w:r>
        <w:rPr>
          <w:rFonts w:ascii="Times New Roman" w:hAnsi="Times New Roman"/>
          <w:b w:val="false"/>
          <w:i w:val="false"/>
          <w:color w:val="000000"/>
          <w:sz w:val="20"/>
          <w:szCs w:val="20"/>
        </w:rPr>
        <w:t>выявлять дефициты информации, данных, необходимых для ответа на вопрос и для решения задачи;</w:t>
      </w:r>
    </w:p>
    <w:p>
      <w:pPr>
        <w:pStyle w:val="Normal"/>
        <w:numPr>
          <w:ilvl w:val="0"/>
          <w:numId w:val="4"/>
        </w:numPr>
        <w:spacing w:lineRule="exact" w:line="264" w:before="0" w:after="0"/>
        <w:jc w:val="both"/>
        <w:rPr>
          <w:sz w:val="20"/>
          <w:szCs w:val="20"/>
        </w:rPr>
      </w:pPr>
      <w:r>
        <w:rPr>
          <w:rFonts w:ascii="Times New Roman" w:hAnsi="Times New Roman"/>
          <w:b w:val="false"/>
          <w:i w:val="false"/>
          <w:color w:val="000000"/>
          <w:sz w:val="20"/>
          <w:szCs w:val="20"/>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pPr>
        <w:pStyle w:val="Normal"/>
        <w:numPr>
          <w:ilvl w:val="0"/>
          <w:numId w:val="4"/>
        </w:numPr>
        <w:spacing w:lineRule="exact" w:line="264" w:before="0" w:after="0"/>
        <w:jc w:val="both"/>
        <w:rPr>
          <w:sz w:val="20"/>
          <w:szCs w:val="20"/>
        </w:rPr>
      </w:pPr>
      <w:r>
        <w:rPr>
          <w:rFonts w:ascii="Times New Roman" w:hAnsi="Times New Roman"/>
          <w:b w:val="false"/>
          <w:i w:val="false"/>
          <w:color w:val="000000"/>
          <w:sz w:val="20"/>
          <w:szCs w:val="20"/>
        </w:rPr>
        <w:t>структурировать информацию, представлять её в различных формах, иллюстрировать графически;</w:t>
      </w:r>
    </w:p>
    <w:p>
      <w:pPr>
        <w:pStyle w:val="Normal"/>
        <w:numPr>
          <w:ilvl w:val="0"/>
          <w:numId w:val="4"/>
        </w:numPr>
        <w:spacing w:lineRule="exact" w:line="264" w:before="0" w:after="0"/>
        <w:jc w:val="both"/>
        <w:rPr>
          <w:sz w:val="20"/>
          <w:szCs w:val="20"/>
        </w:rPr>
      </w:pPr>
      <w:r>
        <w:rPr>
          <w:rFonts w:ascii="Times New Roman" w:hAnsi="Times New Roman"/>
          <w:b w:val="false"/>
          <w:i w:val="false"/>
          <w:color w:val="000000"/>
          <w:sz w:val="20"/>
          <w:szCs w:val="20"/>
        </w:rPr>
        <w:t>оценивать надёжность информации по самостоятельно сформулированным критериям.</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2) </w:t>
      </w:r>
      <w:r>
        <w:rPr>
          <w:rFonts w:ascii="Times New Roman" w:hAnsi="Times New Roman"/>
          <w:b w:val="false"/>
          <w:i/>
          <w:color w:val="000000"/>
          <w:sz w:val="20"/>
          <w:szCs w:val="20"/>
        </w:rPr>
        <w:t xml:space="preserve">Универсальные </w:t>
      </w:r>
      <w:r>
        <w:rPr>
          <w:rFonts w:ascii="Times New Roman" w:hAnsi="Times New Roman"/>
          <w:b/>
          <w:i/>
          <w:color w:val="000000"/>
          <w:sz w:val="20"/>
          <w:szCs w:val="20"/>
        </w:rPr>
        <w:t xml:space="preserve">коммуникативные </w:t>
      </w:r>
      <w:r>
        <w:rPr>
          <w:rFonts w:ascii="Times New Roman" w:hAnsi="Times New Roman"/>
          <w:b w:val="false"/>
          <w:i/>
          <w:color w:val="000000"/>
          <w:sz w:val="20"/>
          <w:szCs w:val="20"/>
        </w:rPr>
        <w:t>действия, обеспечивают сформированность социальных навыков обучающихся.</w:t>
      </w:r>
    </w:p>
    <w:p>
      <w:pPr>
        <w:pStyle w:val="Normal"/>
        <w:spacing w:lineRule="exact" w:line="264" w:before="0" w:after="0"/>
        <w:ind w:firstLine="600"/>
        <w:jc w:val="both"/>
        <w:rPr>
          <w:sz w:val="20"/>
          <w:szCs w:val="20"/>
        </w:rPr>
      </w:pPr>
      <w:r>
        <w:rPr>
          <w:rFonts w:ascii="Times New Roman" w:hAnsi="Times New Roman"/>
          <w:b/>
          <w:i w:val="false"/>
          <w:color w:val="000000"/>
          <w:sz w:val="20"/>
          <w:szCs w:val="20"/>
        </w:rPr>
        <w:t>Общение:</w:t>
      </w:r>
    </w:p>
    <w:p>
      <w:pPr>
        <w:pStyle w:val="Normal"/>
        <w:numPr>
          <w:ilvl w:val="0"/>
          <w:numId w:val="5"/>
        </w:numPr>
        <w:spacing w:lineRule="exact" w:line="264" w:before="0" w:after="0"/>
        <w:jc w:val="both"/>
        <w:rPr>
          <w:sz w:val="20"/>
          <w:szCs w:val="20"/>
        </w:rPr>
      </w:pPr>
      <w:r>
        <w:rPr>
          <w:rFonts w:ascii="Times New Roman" w:hAnsi="Times New Roman"/>
          <w:b w:val="false"/>
          <w:i w:val="false"/>
          <w:color w:val="000000"/>
          <w:sz w:val="20"/>
          <w:szCs w:val="20"/>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pPr>
        <w:pStyle w:val="Normal"/>
        <w:numPr>
          <w:ilvl w:val="0"/>
          <w:numId w:val="5"/>
        </w:numPr>
        <w:spacing w:lineRule="exact" w:line="264" w:before="0" w:after="0"/>
        <w:jc w:val="both"/>
        <w:rPr>
          <w:sz w:val="20"/>
          <w:szCs w:val="20"/>
        </w:rPr>
      </w:pPr>
      <w:r>
        <w:rPr>
          <w:rFonts w:ascii="Times New Roman" w:hAnsi="Times New Roman"/>
          <w:b w:val="false"/>
          <w:i w:val="false"/>
          <w:color w:val="000000"/>
          <w:sz w:val="20"/>
          <w:szCs w:val="20"/>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pPr>
        <w:pStyle w:val="Normal"/>
        <w:numPr>
          <w:ilvl w:val="0"/>
          <w:numId w:val="5"/>
        </w:numPr>
        <w:spacing w:lineRule="exact" w:line="264" w:before="0" w:after="0"/>
        <w:jc w:val="both"/>
        <w:rPr>
          <w:sz w:val="20"/>
          <w:szCs w:val="20"/>
        </w:rPr>
      </w:pPr>
      <w:r>
        <w:rPr>
          <w:rFonts w:ascii="Times New Roman" w:hAnsi="Times New Roman"/>
          <w:b w:val="false"/>
          <w:i w:val="false"/>
          <w:color w:val="000000"/>
          <w:sz w:val="20"/>
          <w:szCs w:val="20"/>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pPr>
        <w:pStyle w:val="Normal"/>
        <w:spacing w:lineRule="exact" w:line="264" w:before="0" w:after="0"/>
        <w:ind w:firstLine="600"/>
        <w:jc w:val="both"/>
        <w:rPr>
          <w:sz w:val="20"/>
          <w:szCs w:val="20"/>
        </w:rPr>
      </w:pPr>
      <w:r>
        <w:rPr>
          <w:rFonts w:ascii="Times New Roman" w:hAnsi="Times New Roman"/>
          <w:b/>
          <w:i w:val="false"/>
          <w:color w:val="000000"/>
          <w:sz w:val="20"/>
          <w:szCs w:val="20"/>
        </w:rPr>
        <w:t>Сотрудничество:</w:t>
      </w:r>
    </w:p>
    <w:p>
      <w:pPr>
        <w:pStyle w:val="Normal"/>
        <w:numPr>
          <w:ilvl w:val="0"/>
          <w:numId w:val="6"/>
        </w:numPr>
        <w:spacing w:lineRule="exact" w:line="264" w:before="0" w:after="0"/>
        <w:jc w:val="both"/>
        <w:rPr>
          <w:sz w:val="20"/>
          <w:szCs w:val="20"/>
        </w:rPr>
      </w:pPr>
      <w:r>
        <w:rPr>
          <w:rFonts w:ascii="Times New Roman" w:hAnsi="Times New Roman"/>
          <w:b w:val="false"/>
          <w:i w:val="false"/>
          <w:color w:val="000000"/>
          <w:sz w:val="20"/>
          <w:szCs w:val="20"/>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pPr>
        <w:pStyle w:val="Normal"/>
        <w:numPr>
          <w:ilvl w:val="0"/>
          <w:numId w:val="6"/>
        </w:numPr>
        <w:spacing w:lineRule="exact" w:line="264" w:before="0" w:after="0"/>
        <w:jc w:val="both"/>
        <w:rPr>
          <w:sz w:val="20"/>
          <w:szCs w:val="20"/>
        </w:rPr>
      </w:pPr>
      <w:r>
        <w:rPr>
          <w:rFonts w:ascii="Times New Roman" w:hAnsi="Times New Roman"/>
          <w:b w:val="false"/>
          <w:i w:val="false"/>
          <w:color w:val="000000"/>
          <w:sz w:val="20"/>
          <w:szCs w:val="20"/>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 xml:space="preserve">3) </w:t>
      </w:r>
      <w:r>
        <w:rPr>
          <w:rFonts w:ascii="Times New Roman" w:hAnsi="Times New Roman"/>
          <w:b w:val="false"/>
          <w:i/>
          <w:color w:val="000000"/>
          <w:sz w:val="20"/>
          <w:szCs w:val="20"/>
        </w:rPr>
        <w:t xml:space="preserve">Универсальные </w:t>
      </w:r>
      <w:r>
        <w:rPr>
          <w:rFonts w:ascii="Times New Roman" w:hAnsi="Times New Roman"/>
          <w:b/>
          <w:i/>
          <w:color w:val="000000"/>
          <w:sz w:val="20"/>
          <w:szCs w:val="20"/>
        </w:rPr>
        <w:t xml:space="preserve">регулятивные </w:t>
      </w:r>
      <w:r>
        <w:rPr>
          <w:rFonts w:ascii="Times New Roman" w:hAnsi="Times New Roman"/>
          <w:b w:val="false"/>
          <w:i/>
          <w:color w:val="000000"/>
          <w:sz w:val="20"/>
          <w:szCs w:val="20"/>
        </w:rPr>
        <w:t>действия, обеспечивают формирование смысловых установок и жизненных навыков личности</w:t>
      </w:r>
      <w:r>
        <w:rPr>
          <w:rFonts w:ascii="Times New Roman" w:hAnsi="Times New Roman"/>
          <w:b w:val="false"/>
          <w:i w:val="false"/>
          <w:color w:val="000000"/>
          <w:sz w:val="20"/>
          <w:szCs w:val="20"/>
        </w:rPr>
        <w:t>.</w:t>
      </w:r>
    </w:p>
    <w:p>
      <w:pPr>
        <w:pStyle w:val="Normal"/>
        <w:spacing w:lineRule="exact" w:line="264" w:before="0" w:after="0"/>
        <w:ind w:firstLine="600"/>
        <w:jc w:val="both"/>
        <w:rPr>
          <w:sz w:val="20"/>
          <w:szCs w:val="20"/>
        </w:rPr>
      </w:pPr>
      <w:r>
        <w:rPr>
          <w:rFonts w:ascii="Times New Roman" w:hAnsi="Times New Roman"/>
          <w:b/>
          <w:i w:val="false"/>
          <w:color w:val="000000"/>
          <w:sz w:val="20"/>
          <w:szCs w:val="20"/>
        </w:rPr>
        <w:t>Самоорганизация:</w:t>
      </w:r>
    </w:p>
    <w:p>
      <w:pPr>
        <w:pStyle w:val="Normal"/>
        <w:numPr>
          <w:ilvl w:val="0"/>
          <w:numId w:val="7"/>
        </w:numPr>
        <w:spacing w:before="0" w:after="0"/>
        <w:jc w:val="left"/>
        <w:rPr>
          <w:sz w:val="20"/>
          <w:szCs w:val="20"/>
        </w:rPr>
      </w:pPr>
      <w:r>
        <w:rPr>
          <w:rFonts w:ascii="Times New Roman" w:hAnsi="Times New Roman"/>
          <w:b w:val="false"/>
          <w:i w:val="false"/>
          <w:color w:val="000000"/>
          <w:sz w:val="20"/>
          <w:szCs w:val="20"/>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pPr>
        <w:pStyle w:val="Normal"/>
        <w:spacing w:lineRule="exact" w:line="264" w:before="0" w:after="0"/>
        <w:ind w:firstLine="600"/>
        <w:jc w:val="both"/>
        <w:rPr>
          <w:sz w:val="20"/>
          <w:szCs w:val="20"/>
        </w:rPr>
      </w:pPr>
      <w:r>
        <w:rPr>
          <w:rFonts w:ascii="Times New Roman" w:hAnsi="Times New Roman"/>
          <w:b/>
          <w:i w:val="false"/>
          <w:color w:val="000000"/>
          <w:sz w:val="20"/>
          <w:szCs w:val="20"/>
        </w:rPr>
        <w:t>Самоконтроль:</w:t>
      </w:r>
    </w:p>
    <w:p>
      <w:pPr>
        <w:pStyle w:val="Normal"/>
        <w:numPr>
          <w:ilvl w:val="0"/>
          <w:numId w:val="8"/>
        </w:numPr>
        <w:spacing w:lineRule="exact" w:line="264" w:before="0" w:after="0"/>
        <w:jc w:val="both"/>
        <w:rPr>
          <w:sz w:val="20"/>
          <w:szCs w:val="20"/>
        </w:rPr>
      </w:pPr>
      <w:r>
        <w:rPr>
          <w:rFonts w:ascii="Times New Roman" w:hAnsi="Times New Roman"/>
          <w:b w:val="false"/>
          <w:i w:val="false"/>
          <w:color w:val="000000"/>
          <w:sz w:val="20"/>
          <w:szCs w:val="20"/>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pPr>
        <w:pStyle w:val="Normal"/>
        <w:numPr>
          <w:ilvl w:val="0"/>
          <w:numId w:val="8"/>
        </w:numPr>
        <w:spacing w:lineRule="exact" w:line="264" w:before="0" w:after="0"/>
        <w:jc w:val="both"/>
        <w:rPr>
          <w:sz w:val="20"/>
          <w:szCs w:val="20"/>
        </w:rPr>
      </w:pPr>
      <w:r>
        <w:rPr>
          <w:rFonts w:ascii="Times New Roman" w:hAnsi="Times New Roman"/>
          <w:b w:val="false"/>
          <w:i w:val="false"/>
          <w:color w:val="000000"/>
          <w:sz w:val="20"/>
          <w:szCs w:val="20"/>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pPr>
        <w:pStyle w:val="Normal"/>
        <w:numPr>
          <w:ilvl w:val="0"/>
          <w:numId w:val="8"/>
        </w:numPr>
        <w:spacing w:lineRule="exact" w:line="264" w:before="0" w:after="0"/>
        <w:jc w:val="both"/>
        <w:rPr>
          <w:sz w:val="20"/>
          <w:szCs w:val="20"/>
        </w:rPr>
      </w:pPr>
      <w:r>
        <w:rPr>
          <w:rFonts w:ascii="Times New Roman" w:hAnsi="Times New Roman"/>
          <w:b w:val="false"/>
          <w:i w:val="false"/>
          <w:color w:val="000000"/>
          <w:sz w:val="20"/>
          <w:szCs w:val="20"/>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pPr>
        <w:pStyle w:val="Normal"/>
        <w:spacing w:lineRule="exact" w:line="264" w:before="0" w:after="0"/>
        <w:ind w:left="120" w:hanging="0"/>
        <w:jc w:val="both"/>
        <w:rPr>
          <w:sz w:val="20"/>
          <w:szCs w:val="20"/>
        </w:rPr>
      </w:pPr>
      <w:r>
        <w:rPr>
          <w:sz w:val="20"/>
          <w:szCs w:val="20"/>
        </w:rPr>
      </w:r>
    </w:p>
    <w:p>
      <w:pPr>
        <w:pStyle w:val="Normal"/>
        <w:spacing w:lineRule="exact" w:line="264" w:before="0" w:after="0"/>
        <w:ind w:left="120" w:hanging="0"/>
        <w:jc w:val="both"/>
        <w:rPr>
          <w:sz w:val="20"/>
          <w:szCs w:val="20"/>
        </w:rPr>
      </w:pPr>
      <w:r>
        <w:rPr>
          <w:rFonts w:ascii="Times New Roman" w:hAnsi="Times New Roman"/>
          <w:b/>
          <w:i w:val="false"/>
          <w:color w:val="000000"/>
          <w:sz w:val="20"/>
          <w:szCs w:val="20"/>
        </w:rPr>
        <w:t>ПРЕДМЕТНЫЕ РЕЗУЛЬТАТЫ</w:t>
      </w:r>
    </w:p>
    <w:p>
      <w:pPr>
        <w:pStyle w:val="Normal"/>
        <w:spacing w:lineRule="exact" w:line="264" w:before="0" w:after="0"/>
        <w:ind w:left="120" w:hanging="0"/>
        <w:jc w:val="both"/>
        <w:rPr>
          <w:sz w:val="20"/>
          <w:szCs w:val="20"/>
        </w:rPr>
      </w:pPr>
      <w:r>
        <w:rPr>
          <w:sz w:val="20"/>
          <w:szCs w:val="20"/>
        </w:rPr>
      </w:r>
    </w:p>
    <w:p>
      <w:pPr>
        <w:pStyle w:val="Normal"/>
        <w:spacing w:lineRule="exact" w:line="264" w:before="0" w:after="0"/>
        <w:ind w:left="120" w:hanging="0"/>
        <w:jc w:val="both"/>
        <w:rPr>
          <w:sz w:val="20"/>
          <w:szCs w:val="20"/>
        </w:rPr>
      </w:pPr>
      <w:bookmarkStart w:id="12" w:name="_Toc118726597"/>
      <w:bookmarkEnd w:id="12"/>
      <w:r>
        <w:rPr>
          <w:rFonts w:ascii="Times New Roman" w:hAnsi="Times New Roman"/>
          <w:b/>
          <w:i w:val="false"/>
          <w:color w:val="000000"/>
          <w:sz w:val="20"/>
          <w:szCs w:val="20"/>
        </w:rPr>
        <w:t>10 КЛАСС</w:t>
      </w:r>
    </w:p>
    <w:p>
      <w:pPr>
        <w:pStyle w:val="Normal"/>
        <w:spacing w:lineRule="exact" w:line="264" w:before="0" w:after="0"/>
        <w:ind w:left="120" w:hanging="0"/>
        <w:jc w:val="both"/>
        <w:rPr>
          <w:sz w:val="20"/>
          <w:szCs w:val="20"/>
        </w:rPr>
      </w:pPr>
      <w:r>
        <w:rPr>
          <w:sz w:val="20"/>
          <w:szCs w:val="20"/>
        </w:rPr>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Оперировать понятиями: точка, прямая, плоскость.</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Применять аксиомы стереометрии и следствия из них при решении геометрических задач.</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Оперировать понятиями: параллельность и перпендикулярность прямых и плоскостей.</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Классифицировать взаимное расположение прямых и плоскостей в пространстве.</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Оперировать понятиями: многогранник, выпуклый и невыпуклый многогранник, элементы многогранника, правильный многогранник.</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Распознавать основные виды многогранников (пирамида; призма, прямоугольный параллелепипед, куб).</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Оперировать понятиями: секущая плоскость, сечение многогранников.</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Объяснять принципы построения сечений, используя метод следов.</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Оперировать понятиями: симметрия в пространстве; центр, ось и плоскость симметрии; центр, ось и плоскость симметрии фигуры.</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Извлекать, преобразовывать и интерпретировать информацию о пространственных геометрических фигурах, представленную на чертежах и рисунках.</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Применять простейшие программные средства и электронно-коммуникационные системы при решении стереометрических задач.</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Приводить примеры математических закономерностей в природе и жизни, распознавать проявление законов геометрии в искусстве.</w:t>
      </w:r>
    </w:p>
    <w:p>
      <w:pPr>
        <w:pStyle w:val="Normal"/>
        <w:spacing w:lineRule="exact" w:line="264" w:before="0" w:after="0"/>
        <w:ind w:firstLine="600"/>
        <w:jc w:val="both"/>
        <w:rPr>
          <w:sz w:val="20"/>
          <w:szCs w:val="20"/>
        </w:rPr>
      </w:pPr>
      <w:r>
        <w:rPr>
          <w:rFonts w:ascii="Times New Roman" w:hAnsi="Times New Roman"/>
          <w:b w:val="false"/>
          <w:i w:val="false"/>
          <w:color w:val="000000"/>
          <w:sz w:val="20"/>
          <w:szCs w:val="20"/>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pPr>
        <w:sectPr>
          <w:type w:val="nextPage"/>
          <w:pgSz w:w="11906" w:h="16383"/>
          <w:pgMar w:left="1440" w:right="1440" w:gutter="0" w:header="0" w:top="990" w:footer="0" w:bottom="1113"/>
          <w:pgNumType w:fmt="decimal"/>
          <w:formProt w:val="false"/>
          <w:textDirection w:val="lrTb"/>
          <w:docGrid w:type="default" w:linePitch="100" w:charSpace="4096"/>
        </w:sectPr>
        <w:pStyle w:val="Normal"/>
        <w:spacing w:lineRule="exact" w:line="264" w:before="0" w:after="0"/>
        <w:ind w:left="120" w:hanging="0"/>
        <w:jc w:val="both"/>
        <w:rPr>
          <w:sz w:val="20"/>
          <w:szCs w:val="20"/>
        </w:rPr>
      </w:pPr>
      <w:r>
        <w:rPr>
          <w:sz w:val="20"/>
          <w:szCs w:val="20"/>
        </w:rPr>
      </w:r>
    </w:p>
    <w:p>
      <w:pPr>
        <w:pStyle w:val="Normal"/>
        <w:spacing w:before="0" w:after="0"/>
        <w:ind w:left="120" w:hanging="0"/>
        <w:jc w:val="left"/>
        <w:rPr/>
      </w:pPr>
      <w:bookmarkStart w:id="13" w:name="block-19556023"/>
      <w:bookmarkStart w:id="14" w:name="block-195560231"/>
      <w:bookmarkStart w:id="15" w:name="block-19556025"/>
      <w:bookmarkEnd w:id="13"/>
      <w:bookmarkEnd w:id="14"/>
      <w:bookmarkEnd w:id="15"/>
      <w:r>
        <w:rPr>
          <w:rFonts w:ascii="Times New Roman" w:hAnsi="Times New Roman"/>
          <w:b/>
          <w:i w:val="false"/>
          <w:color w:val="000000"/>
          <w:sz w:val="28"/>
        </w:rPr>
        <w:t xml:space="preserve"> </w:t>
      </w:r>
      <w:r>
        <w:rPr>
          <w:rFonts w:ascii="Times New Roman" w:hAnsi="Times New Roman"/>
          <w:b/>
          <w:i w:val="false"/>
          <w:color w:val="000000"/>
          <w:sz w:val="28"/>
        </w:rPr>
        <w:t xml:space="preserve">ТЕМАТИЧЕСКОЕ ПЛАНИРОВАНИЕ </w:t>
      </w: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10 КЛАСС </w:t>
      </w:r>
    </w:p>
    <w:tbl>
      <w:tblPr>
        <w:tblW w:w="13594" w:type="dxa"/>
        <w:jc w:val="left"/>
        <w:tblInd w:w="-8" w:type="dxa"/>
        <w:tblLayout w:type="fixed"/>
        <w:tblCellMar>
          <w:top w:w="50" w:type="dxa"/>
          <w:left w:w="100" w:type="dxa"/>
          <w:bottom w:w="0" w:type="dxa"/>
          <w:right w:w="108" w:type="dxa"/>
        </w:tblCellMar>
      </w:tblPr>
      <w:tblGrid>
        <w:gridCol w:w="637"/>
        <w:gridCol w:w="3041"/>
        <w:gridCol w:w="1355"/>
        <w:gridCol w:w="2382"/>
        <w:gridCol w:w="2509"/>
        <w:gridCol w:w="3669"/>
      </w:tblGrid>
      <w:tr>
        <w:trPr>
          <w:trHeight w:val="144" w:hRule="atLeast"/>
        </w:trPr>
        <w:tc>
          <w:tcPr>
            <w:tcW w:w="637"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304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Наименование разделов и тем программы</w:t>
            </w:r>
          </w:p>
          <w:p>
            <w:pPr>
              <w:pStyle w:val="Normal"/>
              <w:widowControl w:val="false"/>
              <w:spacing w:before="0" w:after="0"/>
              <w:ind w:left="135" w:hanging="0"/>
              <w:jc w:val="left"/>
              <w:rPr/>
            </w:pPr>
            <w:r>
              <w:rPr/>
            </w:r>
          </w:p>
        </w:tc>
        <w:tc>
          <w:tcPr>
            <w:tcW w:w="6246"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3669"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637"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3041"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3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23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5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3669"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6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Введение в стереометрию</w:t>
            </w:r>
          </w:p>
        </w:tc>
        <w:tc>
          <w:tcPr>
            <w:tcW w:w="13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w:t>
            </w:r>
          </w:p>
        </w:tc>
        <w:tc>
          <w:tcPr>
            <w:tcW w:w="23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5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Прямые и плоскости в пространстве. Параллельность прямых и плоскостей</w:t>
            </w:r>
          </w:p>
        </w:tc>
        <w:tc>
          <w:tcPr>
            <w:tcW w:w="13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12</w:t>
            </w:r>
          </w:p>
        </w:tc>
        <w:tc>
          <w:tcPr>
            <w:tcW w:w="23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5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Перпендикулярность прямых и плоскостей</w:t>
            </w:r>
          </w:p>
        </w:tc>
        <w:tc>
          <w:tcPr>
            <w:tcW w:w="13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12</w:t>
            </w:r>
          </w:p>
        </w:tc>
        <w:tc>
          <w:tcPr>
            <w:tcW w:w="23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5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Углы между прямыми и плоскостями</w:t>
            </w:r>
          </w:p>
        </w:tc>
        <w:tc>
          <w:tcPr>
            <w:tcW w:w="13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w:t>
            </w:r>
          </w:p>
        </w:tc>
        <w:tc>
          <w:tcPr>
            <w:tcW w:w="23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5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Многогранники</w:t>
            </w:r>
          </w:p>
        </w:tc>
        <w:tc>
          <w:tcPr>
            <w:tcW w:w="13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11</w:t>
            </w:r>
          </w:p>
        </w:tc>
        <w:tc>
          <w:tcPr>
            <w:tcW w:w="23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5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Объёмы многогранников</w:t>
            </w:r>
          </w:p>
        </w:tc>
        <w:tc>
          <w:tcPr>
            <w:tcW w:w="13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9</w:t>
            </w:r>
          </w:p>
        </w:tc>
        <w:tc>
          <w:tcPr>
            <w:tcW w:w="23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5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3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30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Повторение: сечения, расстояния и углы</w:t>
            </w:r>
          </w:p>
        </w:tc>
        <w:tc>
          <w:tcPr>
            <w:tcW w:w="13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3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5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67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3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68</w:t>
            </w:r>
          </w:p>
        </w:tc>
        <w:tc>
          <w:tcPr>
            <w:tcW w:w="23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5</w:t>
            </w:r>
          </w:p>
        </w:tc>
        <w:tc>
          <w:tcPr>
            <w:tcW w:w="250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36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bookmarkStart w:id="16" w:name="block-19556026"/>
      <w:bookmarkEnd w:id="16"/>
      <w:r>
        <w:rPr>
          <w:rFonts w:ascii="Times New Roman" w:hAnsi="Times New Roman"/>
          <w:b/>
          <w:i w:val="false"/>
          <w:color w:val="000000"/>
          <w:sz w:val="28"/>
        </w:rPr>
        <w:t xml:space="preserve"> </w:t>
      </w:r>
      <w:r>
        <w:rPr>
          <w:rFonts w:ascii="Times New Roman" w:hAnsi="Times New Roman"/>
          <w:b/>
          <w:i w:val="false"/>
          <w:color w:val="000000"/>
          <w:sz w:val="28"/>
        </w:rPr>
        <w:t xml:space="preserve">ПОУРОЧНОЕ ПЛАНИРОВАНИЕ </w:t>
      </w: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10 КЛАСС </w:t>
      </w:r>
    </w:p>
    <w:tbl>
      <w:tblPr>
        <w:tblW w:w="13594" w:type="dxa"/>
        <w:jc w:val="left"/>
        <w:tblInd w:w="-8" w:type="dxa"/>
        <w:tblLayout w:type="fixed"/>
        <w:tblCellMar>
          <w:top w:w="50" w:type="dxa"/>
          <w:left w:w="100" w:type="dxa"/>
          <w:bottom w:w="0" w:type="dxa"/>
          <w:right w:w="108" w:type="dxa"/>
        </w:tblCellMar>
      </w:tblPr>
      <w:tblGrid>
        <w:gridCol w:w="512"/>
        <w:gridCol w:w="3170"/>
        <w:gridCol w:w="1138"/>
        <w:gridCol w:w="2129"/>
        <w:gridCol w:w="2273"/>
        <w:gridCol w:w="1604"/>
        <w:gridCol w:w="2767"/>
      </w:tblGrid>
      <w:tr>
        <w:trPr>
          <w:trHeight w:val="144" w:hRule="atLeast"/>
        </w:trPr>
        <w:tc>
          <w:tcPr>
            <w:tcW w:w="512"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317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Тема урока</w:t>
            </w:r>
          </w:p>
          <w:p>
            <w:pPr>
              <w:pStyle w:val="Normal"/>
              <w:widowControl w:val="false"/>
              <w:spacing w:before="0" w:after="0"/>
              <w:ind w:left="135" w:hanging="0"/>
              <w:jc w:val="left"/>
              <w:rPr/>
            </w:pPr>
            <w:r>
              <w:rPr/>
            </w:r>
          </w:p>
        </w:tc>
        <w:tc>
          <w:tcPr>
            <w:tcW w:w="5540"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1604"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Дата изучения</w:t>
            </w:r>
          </w:p>
          <w:p>
            <w:pPr>
              <w:pStyle w:val="Normal"/>
              <w:widowControl w:val="false"/>
              <w:spacing w:before="0" w:after="0"/>
              <w:ind w:left="135" w:hanging="0"/>
              <w:jc w:val="left"/>
              <w:rPr/>
            </w:pPr>
            <w:r>
              <w:rPr/>
            </w:r>
          </w:p>
        </w:tc>
        <w:tc>
          <w:tcPr>
            <w:tcW w:w="2767"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512"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3170"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1604"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767"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Основные понятия стереометрии: точка, прямая, плоскость, пространство. Правила изображения на рисунках: изображения плоскостей, параллельных прямых (отрезков), середины отрезка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Понятия: пересекающиеся плоскости, пересекающиеся прямая и плоскость</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Пересекающиеся плоскости, пересекающиеся прямая и плоскость</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Знакомство с многогранниками, изображение многогранников на рисунках, на проекционных чертежах</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уч. 7-9 кл п.119</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Начальные сведения о кубе и пирамиде, их развёртки и модели. Сечения многогранников</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уч.7-9.кл п.124</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Начальные сведения о кубе и пирамиде, их развёртки и модели. Построение сечения многогранников</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0.5</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Понятие об аксиоматическом построении стереометрии: аксиомы стереометрии и следствия из них</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0.5</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введение п.1</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Стереометрия: аксиомы стереометрии и следствия из них</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введение.п.1-2</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Стереометрия. Аксиомы стереометрии</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введение п.3</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Стереометрия, некоторые следствия из аксиом. решение задач</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введение п.3</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Взаимное расположение прямых в пространстве: пересекающиеся, параллельные и скрещивающиеся прямые</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п.1(4-5)</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Параллельность прямых и плоскостей в пространстве: параллельные прямые в пространстве; параллельность трёх прямых</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п.1 (4,5)</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теме "Параллельность прямых и плоскостей в пространстве: Параллельность прямой и плоскости"</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п.1 (6)</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Углы с сонаправленными сторонами</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п.2 (7-8)</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Угол между прямыми в пространстве</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п.2 (9)</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16</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теме "Угол между прямыми в пространстве"</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п.2(7-9)</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17</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Параллельность плоскостей: параллельные плоскости</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п.3(10)</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18</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Свойства параллельных плоскостей</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п.3.(11)</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19</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Простейшие пространственные фигуры на плоскости: тетраэдр, куб, параллелепипед</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п.4 (12,13)</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20</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Построение сечений куба и параллелепипеда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п.4(14)</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Построение сечений тетраэдра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п.4(14)</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Контрольная работа по теме "Прямые и плоскости в пространстве. Параллельность прямых и плоскостей"</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не задано</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Перпендикулярность прямой и плоскости: перпендикулярные прямые в пространстве</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гл.2 п.1(15)</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Прямые параллельные и перпендикулярные к плоскости</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гл2 п.1 (16)</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теме "Прямые параллельные и перпендикулярные к плоскости"</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гл2 п.1 (16)</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Признак перпендикулярности прямой и плоскости</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гл2 п.1(17)</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теме "Признак перпендикулярности прямой и плоскости"</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гл2 п.1 (17)</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28</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Теорема о прямой перпендикулярной плоскости</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гл2 п.1(18)</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29</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теме "Теорема о прямой перпендикулярной плоскости"</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(18)</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30</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Теорема о прямой перпендикулярной плоскости. Решение задач на применение теоремы</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(18)</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Перпендикуляр и наклонные: расстояние от точки до плоскости.</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гл2 п.2 (19)</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Перпендикуляр и наклонные: расстояние от точки до плоскости, расстояние от прямой до плоскости</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(19)</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Перпендикуляр и наклонные. Угол межу прямой и плоскостью</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(19)</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34</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Самостоятельная работа по теме Перпендикуляр и наклонные: расстояние от точки до плоскости, расстояние от прямой до плоскости</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(19)</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35</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Теорема о трёх перпендикулярах</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(20)</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36</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теме "Теорема о трёх перпендикулярах"</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(20)</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37</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Практическая работа по теме "Теорема о трёх перпендикулярах"</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(20)</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38</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Углы в пространстве: угол между прямой и плоскостью</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гл2п3(21)</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39</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Двугранный угол, линейный угол двугранного угла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(22)</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40</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теме "Двугранный угол, линейный угол двугранного угла"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(22)</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41</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Перпендикулярность плоскостей: признак перпендикулярности двух плоскостей</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(23)</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42</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теме "Перпендикулярность плоскостей: признак перпендикулярности двух плоскостей"</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(23)</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43</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Подготовка к контрольной работе по теме "Перпендикулярность плоскостей: признак перпендикулярности двух плоскостей"</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(23)</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44</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Контрольная работа по темам "Перпендикулярность прямых и плоскостей" и "Углы между прямыми и плоскостями"</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не задано</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45</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Параллелепипед, прямоугольный параллелепипед и его свойства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(24)</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46</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Понятие многогранника, основные элементы многогранника, выпуклые и невыпуклые многогранники; развёртка многогранника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гл3п.1(27)</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47</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Призма: n-угольная призма; грани и основания призмы; прямая и наклонная призмы; боковая и полная поверхность призмы</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(30)</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48</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Площадь боковой поверхности и полной поверхности прямой призмы, площадь оснований, теорема о боковой поверхности прямой призмы</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(30)</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49</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Пирамида: n-угольная пирамида, грани и основание пирамиды; боковая и полная поверхность пирамиды; правильная и усечённая пирамида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(32)</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50</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Площадь боковой поверхности и поверхности правильной пирамиды, теорема о площади боковой поверхности усечённой пирамиды</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(32)</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51</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(33)</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52</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Представление о правильных многогранниках: октаэдр, додекаэдр и икосаэдр.</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(34)</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53</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гл3п.3(35)</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54</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Вычисление элементов многогранников: рёбра, диагонали, углы</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(36-37)</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55</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Контрольная работа по теме "Многогранники"</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не задано</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56</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Понятие об объёме</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гл5п.1(52-53)</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57</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Объём прямоугольного параллелепипеда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(54)</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58</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Объём призмы</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(54)</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59</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Практическая работа "Объём призмы"</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0.5</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(56-57)</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60</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Объём пирамиды</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(58)</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61</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теме "Объём пирамиды"</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(58)</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62</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Практическая работа "Объём пирамиды"</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0.5</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(58)</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63</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Подготовка к контрольной работе по теме "Объём многогранников"</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(58)</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64</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Контрольная работа по теме "Объёмы многогранников"</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не задано</w:t>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65</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Повторение, обобщение систематизация знаний. Построение сечений в многограннике</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66</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Повторение, обобщение систематизация знаний. Вычисление расстояний: между двумя точками, от точки до прямой, от точки до плоскости, между скрещивающимися прямыми</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67</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Итоговая контрольная работа</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68</w:t>
            </w:r>
          </w:p>
        </w:tc>
        <w:tc>
          <w:tcPr>
            <w:tcW w:w="317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Повторение, обобщение систематизация знаний. Вычисление углов: между скрещивающимися прямыми, между прямой и плоскостью, двугранных углов, углов между плоскостями</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160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682"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13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68</w:t>
            </w:r>
          </w:p>
        </w:tc>
        <w:tc>
          <w:tcPr>
            <w:tcW w:w="21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5</w:t>
            </w:r>
          </w:p>
        </w:tc>
        <w:tc>
          <w:tcPr>
            <w:tcW w:w="227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4371"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840" w:footer="0" w:bottom="1440"/>
          <w:pgNumType w:fmt="decimal"/>
          <w:formProt w:val="false"/>
          <w:textDirection w:val="lrTb"/>
          <w:docGrid w:type="default" w:linePitch="100" w:charSpace="4096"/>
        </w:sectPr>
      </w:pPr>
    </w:p>
    <w:p>
      <w:pPr>
        <w:pStyle w:val="Normal"/>
        <w:spacing w:before="0" w:after="0"/>
        <w:ind w:left="120" w:hanging="0"/>
        <w:jc w:val="left"/>
        <w:rPr/>
      </w:pPr>
      <w:bookmarkStart w:id="17" w:name="block-195560271"/>
      <w:bookmarkEnd w:id="17"/>
      <w:r>
        <w:rPr>
          <w:rFonts w:ascii="Times New Roman" w:hAnsi="Times New Roman"/>
          <w:b/>
          <w:i w:val="false"/>
          <w:color w:val="000000"/>
          <w:sz w:val="28"/>
        </w:rPr>
        <w:t>УЧЕБНО-МЕТОДИЧЕСКОЕ ОБЕСПЕЧЕНИЕ ОБРАЗОВАТЕЛЬНОГО ПРОЦЕССА</w:t>
      </w:r>
    </w:p>
    <w:p>
      <w:pPr>
        <w:pStyle w:val="Normal"/>
        <w:spacing w:lineRule="exact" w:line="480" w:before="0" w:after="0"/>
        <w:ind w:left="120" w:hanging="0"/>
        <w:jc w:val="left"/>
        <w:rPr/>
      </w:pPr>
      <w:r>
        <w:rPr>
          <w:rFonts w:ascii="Times New Roman" w:hAnsi="Times New Roman"/>
          <w:b/>
          <w:i w:val="false"/>
          <w:color w:val="000000"/>
          <w:sz w:val="28"/>
        </w:rPr>
        <w:t>ОБЯЗАТЕЛЬНЫЕ УЧЕБНЫЕ МАТЕРИАЛЫ ДЛЯ УЧЕНИКА</w:t>
      </w:r>
    </w:p>
    <w:p>
      <w:pPr>
        <w:pStyle w:val="Normal"/>
        <w:spacing w:lineRule="exact" w:line="480" w:before="0" w:after="0"/>
        <w:ind w:left="120" w:hanging="0"/>
        <w:jc w:val="left"/>
        <w:rPr/>
      </w:pPr>
      <w:r>
        <w:rPr>
          <w:rFonts w:ascii="Times New Roman" w:hAnsi="Times New Roman"/>
          <w:b/>
          <w:i w:val="false"/>
          <w:color w:val="000000"/>
          <w:sz w:val="28"/>
        </w:rPr>
        <w:t xml:space="preserve">1. </w:t>
      </w:r>
      <w:r>
        <w:rPr>
          <w:rFonts w:ascii="Times New Roman" w:hAnsi="Times New Roman"/>
          <w:b/>
          <w:i w:val="false"/>
          <w:color w:val="000000"/>
          <w:sz w:val="28"/>
          <w:lang w:val="ru-RU"/>
        </w:rPr>
        <w:t>Математика: алгебра и начала математического анализа , геометрия. Геометрия 10 -11 классы, учеб. Для общеобразовательных организаций; базовый и углуб. Уровни/ Л.С. Атанасян и др. М.:Просвещение, 2020 г</w:t>
      </w:r>
    </w:p>
    <w:p>
      <w:pPr>
        <w:pStyle w:val="Normal"/>
        <w:spacing w:lineRule="exact" w:line="480" w:before="0" w:after="0"/>
        <w:ind w:hanging="0"/>
        <w:jc w:val="left"/>
        <w:rPr>
          <w:rFonts w:ascii="Times New Roman" w:hAnsi="Times New Roman"/>
          <w:b/>
          <w:b/>
          <w:i w:val="false"/>
          <w:i w:val="false"/>
          <w:color w:val="000000"/>
          <w:sz w:val="28"/>
          <w:lang w:val="ru-RU"/>
        </w:rPr>
      </w:pPr>
      <w:r>
        <w:rPr>
          <w:rFonts w:ascii="Times New Roman" w:hAnsi="Times New Roman"/>
          <w:b/>
          <w:i w:val="false"/>
          <w:color w:val="000000"/>
          <w:sz w:val="28"/>
          <w:lang w:val="ru-RU"/>
        </w:rPr>
      </w:r>
    </w:p>
    <w:p>
      <w:pPr>
        <w:pStyle w:val="Normal"/>
        <w:spacing w:lineRule="exact" w:line="480" w:before="0" w:after="0"/>
        <w:ind w:left="120" w:hanging="0"/>
        <w:jc w:val="left"/>
        <w:rPr/>
      </w:pPr>
      <w:r>
        <w:rPr>
          <w:rFonts w:ascii="Times New Roman" w:hAnsi="Times New Roman"/>
          <w:b/>
          <w:i w:val="false"/>
          <w:color w:val="000000"/>
          <w:sz w:val="28"/>
        </w:rPr>
        <w:t>МЕТОДИЧЕСКИЕ МАТЕРИАЛЫ ДЛЯ УЧИТЕЛЯ</w:t>
      </w:r>
    </w:p>
    <w:p>
      <w:pPr>
        <w:pStyle w:val="Normal"/>
        <w:spacing w:lineRule="exact" w:line="480" w:before="0" w:after="0"/>
        <w:ind w:left="120" w:hanging="0"/>
        <w:jc w:val="left"/>
        <w:rPr/>
      </w:pPr>
      <w:r>
        <w:rPr>
          <w:rFonts w:ascii="Times New Roman" w:hAnsi="Times New Roman"/>
          <w:b/>
          <w:i w:val="false"/>
          <w:color w:val="000000"/>
          <w:sz w:val="28"/>
        </w:rPr>
        <w:t xml:space="preserve">1. </w:t>
      </w:r>
      <w:r>
        <w:rPr>
          <w:rFonts w:ascii="Times New Roman" w:hAnsi="Times New Roman"/>
          <w:b/>
          <w:i w:val="false"/>
          <w:color w:val="000000"/>
          <w:sz w:val="28"/>
          <w:lang w:val="ru-RU"/>
        </w:rPr>
        <w:t>Математика: алгебра и начала математического анализа , геометрия. Геометрия 10 -11 классы, учеб. Для общеобразовательных организаций; базовый и углуб. Уровни/ Л.С. Атанасян и др. М.:Просвещение, 2020 г</w:t>
      </w:r>
    </w:p>
    <w:p>
      <w:pPr>
        <w:pStyle w:val="Normal"/>
        <w:spacing w:lineRule="exact" w:line="480" w:before="0" w:after="0"/>
        <w:ind w:left="120" w:hanging="0"/>
        <w:jc w:val="left"/>
        <w:rPr/>
      </w:pPr>
      <w:r>
        <w:rPr>
          <w:rFonts w:ascii="Times New Roman" w:hAnsi="Times New Roman"/>
          <w:b/>
          <w:i w:val="false"/>
          <w:color w:val="000000"/>
          <w:sz w:val="28"/>
        </w:rPr>
        <w:t>ЦИФРОВЫЕ ОБРАЗОВАТЕЛЬНЫЕ РЕСУРСЫ И РЕСУРСЫ СЕТИ ИНТЕРНЕТ</w:t>
      </w:r>
    </w:p>
    <w:p>
      <w:pPr>
        <w:pStyle w:val="Normal"/>
        <w:spacing w:lineRule="exact" w:line="480" w:before="0" w:after="0"/>
        <w:ind w:left="120" w:hanging="0"/>
        <w:jc w:val="left"/>
        <w:rPr/>
      </w:pPr>
      <w:r>
        <w:rPr>
          <w:rFonts w:ascii="Times New Roman" w:hAnsi="Times New Roman"/>
          <w:b/>
          <w:i w:val="false"/>
          <w:color w:val="000000"/>
          <w:sz w:val="28"/>
        </w:rPr>
        <w:t xml:space="preserve">1. </w:t>
      </w:r>
      <w:r>
        <w:rPr>
          <w:rFonts w:ascii="Times New Roman" w:hAnsi="Times New Roman"/>
          <w:b/>
          <w:i w:val="false"/>
          <w:color w:val="000000"/>
          <w:sz w:val="28"/>
          <w:lang w:val="ru-RU"/>
        </w:rPr>
        <w:t>учи.ру</w:t>
      </w:r>
      <w:bookmarkStart w:id="18" w:name="block-195560272"/>
      <w:bookmarkEnd w:id="18"/>
    </w:p>
    <w:sectPr>
      <w:type w:val="nextPage"/>
      <w:pgSz w:orient="landscape" w:w="16383" w:h="11906"/>
      <w:pgMar w:left="1440" w:right="1440" w:gutter="0" w:header="0" w:top="1440" w:footer="0" w:bottom="144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Liberation Sans">
    <w:altName w:val="Arial"/>
    <w:charset w:val="cc"/>
    <w:family w:val="roman"/>
    <w:pitch w:val="variable"/>
  </w:font>
  <w:font w:name="Times New Roman">
    <w:charset w:val="cc"/>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6">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7">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8">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00"/>
  <w:defaultTabStop w:val="720"/>
  <w:autoHyphenation w:val="true"/>
  <w:compat>
    <w:compatSetting w:name="overrideTableStyleFontSizeAndJustification" w:uri="http://schemas.microsoft.com/office/word" w:val="1"/>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eastAsia="" w:cs="" w:asciiTheme="minorHAnsi" w:cstheme="minorBidi" w:eastAsiaTheme="minorHAnsi" w:hAnsiTheme="minorHAnsi"/>
        <w:sz w:val="22"/>
        <w:szCs w:val="22"/>
        <w:lang w:val="en-US" w:eastAsia="en-US" w:bidi="ar-SA"/>
      </w:rPr>
    </w:rPrDefault>
    <w:pPrDefault>
      <w:pPr>
        <w:suppressAutoHyphens w:val="true"/>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1">
    <w:name w:val="Normal"/>
    <w:qFormat/>
    <w:rsid w:val="004a3277"/>
    <w:pPr>
      <w:widowControl/>
      <w:suppressAutoHyphens w:val="true"/>
      <w:bidi w:val="0"/>
      <w:spacing w:lineRule="auto" w:line="276" w:before="0" w:after="200"/>
      <w:jc w:val="left"/>
    </w:pPr>
    <w:rPr>
      <w:rFonts w:eastAsia="" w:cs="" w:asciiTheme="minorHAnsi" w:cstheme="minorBidi" w:eastAsiaTheme="minorHAnsi" w:hAnsiTheme="minorHAnsi"/>
      <w:color w:val="auto"/>
      <w:kern w:val="0"/>
      <w:sz w:val="22"/>
      <w:szCs w:val="22"/>
      <w:lang w:val="en-US" w:eastAsia="en-US" w:bidi="ar-SA"/>
    </w:rPr>
  </w:style>
  <w:style w:type="paragraph" w:styleId="1">
    <w:name w:val="Heading 1"/>
    <w:basedOn w:val="Normal"/>
    <w:next w:val="Normal"/>
    <w:link w:val="Heading1Char"/>
    <w:uiPriority w:val="9"/>
    <w:qFormat/>
    <w:rsid w:val="00841cd9"/>
    <w:pPr>
      <w:keepNext w:val="true"/>
      <w:keepLines/>
      <w:spacing w:before="480" w:after="200"/>
      <w:outlineLvl w:val="0"/>
    </w:pPr>
    <w:rPr>
      <w:rFonts w:eastAsia="" w:cs="" w:asciiTheme="majorHAnsi" w:cstheme="majorBidi" w:eastAsiaTheme="majorEastAsia" w:hAnsiTheme="majorHAnsi"/>
      <w:b/>
      <w:bCs/>
      <w:color w:val="365F91" w:themeColor="accent1" w:themeShade="bf"/>
      <w:sz w:val="28"/>
      <w:szCs w:val="28"/>
    </w:rPr>
  </w:style>
  <w:style w:type="paragraph" w:styleId="2">
    <w:name w:val="Heading 2"/>
    <w:basedOn w:val="Normal"/>
    <w:next w:val="Normal"/>
    <w:link w:val="Heading2Char"/>
    <w:uiPriority w:val="9"/>
    <w:unhideWhenUsed/>
    <w:qFormat/>
    <w:rsid w:val="00841cd9"/>
    <w:pPr>
      <w:keepNext w:val="true"/>
      <w:keepLines/>
      <w:spacing w:before="200" w:after="200"/>
      <w:outlineLvl w:val="1"/>
    </w:pPr>
    <w:rPr>
      <w:rFonts w:eastAsia="" w:cs="" w:asciiTheme="majorHAnsi" w:cstheme="majorBidi" w:eastAsiaTheme="majorEastAsia" w:hAnsiTheme="majorHAnsi"/>
      <w:b/>
      <w:bCs/>
      <w:color w:val="4F81BD" w:themeColor="accent1"/>
      <w:sz w:val="26"/>
      <w:szCs w:val="26"/>
    </w:rPr>
  </w:style>
  <w:style w:type="paragraph" w:styleId="3">
    <w:name w:val="Heading 3"/>
    <w:basedOn w:val="Normal"/>
    <w:next w:val="Normal"/>
    <w:link w:val="Heading3Char"/>
    <w:uiPriority w:val="9"/>
    <w:unhideWhenUsed/>
    <w:qFormat/>
    <w:rsid w:val="00841cd9"/>
    <w:pPr>
      <w:keepNext w:val="true"/>
      <w:keepLines/>
      <w:spacing w:before="200" w:after="200"/>
      <w:outlineLvl w:val="2"/>
    </w:pPr>
    <w:rPr>
      <w:rFonts w:eastAsia="" w:cs="" w:asciiTheme="majorHAnsi" w:cstheme="majorBidi" w:eastAsiaTheme="majorEastAsia" w:hAnsiTheme="majorHAnsi"/>
      <w:b/>
      <w:bCs/>
      <w:color w:val="4F81BD" w:themeColor="accent1"/>
    </w:rPr>
  </w:style>
  <w:style w:type="paragraph" w:styleId="4">
    <w:name w:val="Heading 4"/>
    <w:basedOn w:val="Normal"/>
    <w:next w:val="Normal"/>
    <w:link w:val="Heading4Char"/>
    <w:uiPriority w:val="9"/>
    <w:unhideWhenUsed/>
    <w:qFormat/>
    <w:rsid w:val="00841cd9"/>
    <w:pPr>
      <w:keepNext w:val="true"/>
      <w:keepLines/>
      <w:spacing w:before="200" w:after="200"/>
      <w:outlineLvl w:val="3"/>
    </w:pPr>
    <w:rPr>
      <w:rFonts w:eastAsia="" w:cs="" w:asciiTheme="majorHAnsi" w:cstheme="majorBidi" w:eastAsiaTheme="majorEastAsia" w:hAnsiTheme="majorHAnsi"/>
      <w:b/>
      <w:bCs/>
      <w:i/>
      <w:iCs/>
      <w:color w:val="4F81BD" w:themeColor="accent1"/>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uiPriority w:val="99"/>
    <w:qFormat/>
    <w:rsid w:val="00841cd9"/>
    <w:rPr/>
  </w:style>
  <w:style w:type="character" w:styleId="Heading1Char" w:customStyle="1">
    <w:name w:val="Heading 1 Char"/>
    <w:basedOn w:val="DefaultParagraphFont"/>
    <w:uiPriority w:val="9"/>
    <w:qFormat/>
    <w:rsid w:val="00841cd9"/>
    <w:rPr>
      <w:rFonts w:eastAsia="" w:cs="" w:asciiTheme="majorHAnsi" w:cstheme="majorBidi" w:eastAsiaTheme="majorEastAsia" w:hAnsiTheme="majorHAnsi"/>
      <w:b/>
      <w:bCs/>
      <w:color w:val="365F91" w:themeColor="accent1" w:themeShade="bf"/>
      <w:sz w:val="28"/>
      <w:szCs w:val="28"/>
    </w:rPr>
  </w:style>
  <w:style w:type="character" w:styleId="Heading2Char" w:customStyle="1">
    <w:name w:val="Heading 2 Char"/>
    <w:basedOn w:val="DefaultParagraphFont"/>
    <w:uiPriority w:val="9"/>
    <w:qFormat/>
    <w:rsid w:val="00841cd9"/>
    <w:rPr>
      <w:rFonts w:eastAsia="" w:cs="" w:asciiTheme="majorHAnsi" w:cstheme="majorBidi" w:eastAsiaTheme="majorEastAsia" w:hAnsiTheme="majorHAnsi"/>
      <w:b/>
      <w:bCs/>
      <w:color w:val="4F81BD" w:themeColor="accent1"/>
      <w:sz w:val="26"/>
      <w:szCs w:val="26"/>
    </w:rPr>
  </w:style>
  <w:style w:type="character" w:styleId="Heading3Char" w:customStyle="1">
    <w:name w:val="Heading 3 Char"/>
    <w:basedOn w:val="DefaultParagraphFont"/>
    <w:uiPriority w:val="9"/>
    <w:qFormat/>
    <w:rsid w:val="00841cd9"/>
    <w:rPr>
      <w:rFonts w:eastAsia="" w:cs="" w:asciiTheme="majorHAnsi" w:cstheme="majorBidi" w:eastAsiaTheme="majorEastAsia" w:hAnsiTheme="majorHAnsi"/>
      <w:b/>
      <w:bCs/>
      <w:color w:val="4F81BD" w:themeColor="accent1"/>
    </w:rPr>
  </w:style>
  <w:style w:type="character" w:styleId="Heading4Char" w:customStyle="1">
    <w:name w:val="Heading 4 Char"/>
    <w:basedOn w:val="DefaultParagraphFont"/>
    <w:uiPriority w:val="9"/>
    <w:qFormat/>
    <w:rsid w:val="00841cd9"/>
    <w:rPr>
      <w:rFonts w:eastAsia="" w:cs="" w:asciiTheme="majorHAnsi" w:cstheme="majorBidi" w:eastAsiaTheme="majorEastAsia" w:hAnsiTheme="majorHAnsi"/>
      <w:b/>
      <w:bCs/>
      <w:i/>
      <w:iCs/>
      <w:color w:val="4F81BD" w:themeColor="accent1"/>
    </w:rPr>
  </w:style>
  <w:style w:type="character" w:styleId="SubtitleChar" w:customStyle="1">
    <w:name w:val="Subtitle Char"/>
    <w:basedOn w:val="DefaultParagraphFont"/>
    <w:uiPriority w:val="11"/>
    <w:qFormat/>
    <w:rsid w:val="00841cd9"/>
    <w:rPr>
      <w:rFonts w:eastAsia="" w:cs="" w:asciiTheme="majorHAnsi" w:cstheme="majorBidi" w:eastAsiaTheme="majorEastAsia" w:hAnsiTheme="majorHAnsi"/>
      <w:i/>
      <w:iCs/>
      <w:color w:val="4F81BD" w:themeColor="accent1"/>
      <w:spacing w:val="15"/>
      <w:sz w:val="24"/>
      <w:szCs w:val="24"/>
    </w:rPr>
  </w:style>
  <w:style w:type="character" w:styleId="TitleChar" w:customStyle="1">
    <w:name w:val="Title Char"/>
    <w:basedOn w:val="DefaultParagraphFont"/>
    <w:uiPriority w:val="10"/>
    <w:qFormat/>
    <w:rsid w:val="00841cd9"/>
    <w:rPr>
      <w:rFonts w:eastAsia="" w:cs="" w:asciiTheme="majorHAnsi" w:cstheme="majorBidi" w:eastAsiaTheme="majorEastAsia" w:hAnsiTheme="majorHAnsi"/>
      <w:color w:val="17365D" w:themeColor="text2" w:themeShade="bf"/>
      <w:spacing w:val="5"/>
      <w:kern w:val="2"/>
      <w:sz w:val="52"/>
      <w:szCs w:val="52"/>
    </w:rPr>
  </w:style>
  <w:style w:type="character" w:styleId="Style10">
    <w:name w:val="Emphasis"/>
    <w:basedOn w:val="DefaultParagraphFont"/>
    <w:uiPriority w:val="20"/>
    <w:qFormat/>
    <w:rsid w:val="00d1197d"/>
    <w:rPr>
      <w:i/>
      <w:iCs/>
    </w:rPr>
  </w:style>
  <w:style w:type="character" w:styleId="Style11">
    <w:name w:val="Hyperlink"/>
    <w:basedOn w:val="DefaultParagraphFont"/>
    <w:uiPriority w:val="99"/>
    <w:unhideWhenUsed/>
    <w:rPr>
      <w:color w:val="0000FF" w:themeColor="hyperlink"/>
      <w:u w:val="single"/>
    </w:rPr>
  </w:style>
  <w:style w:type="paragraph" w:styleId="Style12">
    <w:name w:val="Заголовок"/>
    <w:basedOn w:val="Normal"/>
    <w:next w:val="Style13"/>
    <w:qFormat/>
    <w:pPr>
      <w:keepNext w:val="true"/>
      <w:spacing w:before="240" w:after="120"/>
    </w:pPr>
    <w:rPr>
      <w:rFonts w:ascii="Liberation Sans" w:hAnsi="Liberation Sans" w:eastAsia="Microsoft YaHei" w:cs="Mangal"/>
      <w:sz w:val="28"/>
      <w:szCs w:val="28"/>
    </w:rPr>
  </w:style>
  <w:style w:type="paragraph" w:styleId="Style13">
    <w:name w:val="Body Text"/>
    <w:basedOn w:val="Normal"/>
    <w:pPr>
      <w:spacing w:lineRule="auto" w:line="276" w:before="0" w:after="140"/>
    </w:pPr>
    <w:rPr/>
  </w:style>
  <w:style w:type="paragraph" w:styleId="Style14">
    <w:name w:val="List"/>
    <w:basedOn w:val="Style13"/>
    <w:pPr/>
    <w:rPr>
      <w:rFonts w:cs="Mangal"/>
    </w:rPr>
  </w:style>
  <w:style w:type="paragraph" w:styleId="Style15">
    <w:name w:val="Caption"/>
    <w:basedOn w:val="Normal"/>
    <w:qFormat/>
    <w:pPr>
      <w:suppressLineNumbers/>
      <w:spacing w:before="120" w:after="120"/>
    </w:pPr>
    <w:rPr>
      <w:rFonts w:cs="Mangal"/>
      <w:i/>
      <w:iCs/>
      <w:sz w:val="24"/>
      <w:szCs w:val="24"/>
    </w:rPr>
  </w:style>
  <w:style w:type="paragraph" w:styleId="Style16">
    <w:name w:val="Указатель"/>
    <w:basedOn w:val="Normal"/>
    <w:qFormat/>
    <w:pPr>
      <w:suppressLineNumbers/>
    </w:pPr>
    <w:rPr>
      <w:rFonts w:cs="Mangal"/>
      <w:lang w:val="zxx" w:eastAsia="zxx" w:bidi="zxx"/>
    </w:rPr>
  </w:style>
  <w:style w:type="paragraph" w:styleId="Style17">
    <w:name w:val="Колонтитул"/>
    <w:basedOn w:val="Normal"/>
    <w:qFormat/>
    <w:pPr/>
    <w:rPr/>
  </w:style>
  <w:style w:type="paragraph" w:styleId="Style18">
    <w:name w:val="Header"/>
    <w:basedOn w:val="Normal"/>
    <w:link w:val="HeaderChar"/>
    <w:uiPriority w:val="99"/>
    <w:unhideWhenUsed/>
    <w:rsid w:val="00841cd9"/>
    <w:pPr>
      <w:tabs>
        <w:tab w:val="clear" w:pos="720"/>
        <w:tab w:val="center" w:pos="4680" w:leader="none"/>
        <w:tab w:val="right" w:pos="9360" w:leader="none"/>
      </w:tabs>
    </w:pPr>
    <w:rPr/>
  </w:style>
  <w:style w:type="paragraph" w:styleId="NormalIndent">
    <w:name w:val="Normal Indent"/>
    <w:basedOn w:val="Normal"/>
    <w:uiPriority w:val="99"/>
    <w:unhideWhenUsed/>
    <w:qFormat/>
    <w:rsid w:val="00841cd9"/>
    <w:pPr>
      <w:ind w:left="720" w:hanging="0"/>
    </w:pPr>
    <w:rPr/>
  </w:style>
  <w:style w:type="paragraph" w:styleId="Style19">
    <w:name w:val="Subtitle"/>
    <w:basedOn w:val="Normal"/>
    <w:next w:val="Normal"/>
    <w:link w:val="SubtitleChar"/>
    <w:uiPriority w:val="11"/>
    <w:qFormat/>
    <w:rsid w:val="00841cd9"/>
    <w:pPr>
      <w:ind w:left="86" w:hanging="0"/>
    </w:pPr>
    <w:rPr>
      <w:rFonts w:eastAsia="" w:cs="" w:asciiTheme="majorHAnsi" w:cstheme="majorBidi" w:eastAsiaTheme="majorEastAsia" w:hAnsiTheme="majorHAnsi"/>
      <w:i/>
      <w:iCs/>
      <w:color w:val="4F81BD" w:themeColor="accent1"/>
      <w:spacing w:val="15"/>
      <w:sz w:val="24"/>
      <w:szCs w:val="24"/>
    </w:rPr>
  </w:style>
  <w:style w:type="paragraph" w:styleId="Style20">
    <w:name w:val="Title"/>
    <w:basedOn w:val="Normal"/>
    <w:next w:val="Normal"/>
    <w:link w:val="TitleChar"/>
    <w:uiPriority w:val="10"/>
    <w:qFormat/>
    <w:rsid w:val="00841cd9"/>
    <w:pPr>
      <w:pBdr>
        <w:bottom w:val="single" w:sz="8" w:space="4" w:color="4F81BD"/>
      </w:pBdr>
      <w:spacing w:before="0" w:after="300"/>
      <w:contextualSpacing/>
    </w:pPr>
    <w:rPr>
      <w:rFonts w:eastAsia="" w:cs="" w:asciiTheme="majorHAnsi" w:cstheme="majorBidi" w:eastAsiaTheme="majorEastAsia" w:hAnsiTheme="majorHAnsi"/>
      <w:color w:val="17365D" w:themeColor="text2" w:themeShade="bf"/>
      <w:spacing w:val="5"/>
      <w:kern w:val="2"/>
      <w:sz w:val="52"/>
      <w:szCs w:val="52"/>
    </w:rPr>
  </w:style>
  <w:style w:type="paragraph" w:styleId="Caption">
    <w:name w:val="caption"/>
    <w:basedOn w:val="Normal"/>
    <w:next w:val="Normal"/>
    <w:uiPriority w:val="35"/>
    <w:semiHidden/>
    <w:unhideWhenUsed/>
    <w:qFormat/>
    <w:rsid w:val="007109c0"/>
    <w:pPr>
      <w:spacing w:lineRule="auto" w:line="240"/>
    </w:pPr>
    <w:rPr>
      <w:b/>
      <w:bCs/>
      <w:color w:val="4F81BD" w:themeColor="accent1"/>
      <w:sz w:val="18"/>
      <w:szCs w:val="18"/>
    </w:rPr>
  </w:style>
  <w:style w:type="table" w:styleId="TableGrid">
    <w:name w:val="Table Grid"/>
    <w:basedOn w:val="TableNormal"/>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default="1" w:styleId="TableNormal">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34</TotalTime>
  <Application>LibreOffice/7.4.1.2$Windows_X86_64 LibreOffice_project/3c58a8f3a960df8bc8fd77b461821e42c061c5f0</Application>
  <AppVersion>15.0000</AppVersion>
  <Pages>19</Pages>
  <Words>3437</Words>
  <Characters>24562</Characters>
  <CharactersWithSpaces>27643</CharactersWithSpaces>
  <Paragraphs>580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ru-RU</dc:language>
  <cp:lastModifiedBy/>
  <cp:lastPrinted>2023-09-28T23:32:57Z</cp:lastPrinted>
  <dcterms:modified xsi:type="dcterms:W3CDTF">2023-09-29T19:37:34Z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