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exact" w:line="408" w:before="0" w:after="0"/>
        <w:ind w:left="12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-144780</wp:posOffset>
            </wp:positionH>
            <wp:positionV relativeFrom="paragraph">
              <wp:posOffset>158115</wp:posOffset>
            </wp:positionV>
            <wp:extent cx="5900420" cy="85471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0588" t="6366" r="8791" b="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0" w:name="block-19639125"/>
      <w:bookmarkStart w:id="1" w:name="block-1963912511"/>
      <w:bookmarkEnd w:id="1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П</w:t>
      </w:r>
      <w:bookmarkEnd w:id="0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ОЯСНИТЕЛЬНАЯ ЗАПИСКА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bookmarkStart w:id="2" w:name="_Toc118726574"/>
      <w:bookmarkEnd w:id="2"/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3" w:name="_Toc118726606"/>
      <w:bookmarkEnd w:id="3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ЦЕЛИ ИЗУЧЕНИЯ УЧЕБНОГО КУРСА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4" w:name="_Toc118726607"/>
      <w:bookmarkEnd w:id="4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МЕСТО КУРСА В УЧЕБНОМ ПЛАНЕ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 </w:t>
      </w:r>
      <w:bookmarkStart w:id="5" w:name="block-196391261"/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  <w:bookmarkEnd w:id="5"/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 w:val="false"/>
          <w:b w:val="false"/>
          <w:i w:val="false"/>
          <w:i w:val="false"/>
          <w:color w:val="000000"/>
        </w:rPr>
      </w:pPr>
      <w:r>
        <w:rPr>
          <w:rFonts w:ascii="Times New Roman" w:hAnsi="Times New Roman"/>
          <w:b w:val="false"/>
          <w:i w:val="false"/>
          <w:color w:val="000000"/>
        </w:rPr>
      </w:r>
      <w:bookmarkStart w:id="6" w:name="block-19639126"/>
      <w:bookmarkStart w:id="7" w:name="block-19639126"/>
      <w:bookmarkEnd w:id="7"/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bookmarkStart w:id="8" w:name="_Toc118726611"/>
      <w:bookmarkStart w:id="9" w:name="block-196391311"/>
      <w:bookmarkEnd w:id="8"/>
      <w:bookmarkEnd w:id="9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СОДЕРЖАНИЕ УЧЕБНОГО КУРСА</w:t>
      </w:r>
    </w:p>
    <w:p>
      <w:pPr>
        <w:pStyle w:val="Normal"/>
        <w:spacing w:before="0" w:after="0"/>
        <w:ind w:left="12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left="120" w:hanging="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10 КЛАСС</w:t>
      </w:r>
    </w:p>
    <w:p>
      <w:pPr>
        <w:pStyle w:val="Normal"/>
        <w:spacing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>
      <w:pPr>
        <w:pStyle w:val="Normal"/>
        <w:spacing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>
      <w:pPr>
        <w:pStyle w:val="Normal"/>
        <w:spacing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>
      <w:pPr>
        <w:pStyle w:val="Normal"/>
        <w:spacing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>
      <w:pPr>
        <w:pStyle w:val="Normal"/>
        <w:spacing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>
      <w:pPr>
        <w:pStyle w:val="Normal"/>
        <w:spacing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>
      <w:pPr>
        <w:pStyle w:val="Normal"/>
        <w:spacing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10" w:name="_Toc118726577"/>
      <w:bookmarkStart w:id="11" w:name="block-196391301"/>
      <w:bookmarkStart w:id="12" w:name="block-196391312"/>
      <w:bookmarkStart w:id="13" w:name="block-19639131"/>
      <w:bookmarkEnd w:id="10"/>
      <w:bookmarkEnd w:id="11"/>
      <w:bookmarkEnd w:id="12"/>
      <w:bookmarkEnd w:id="13"/>
      <w:r>
        <w:rPr>
          <w:rFonts w:ascii="Times New Roman" w:hAnsi="Times New Roman"/>
          <w:b/>
          <w:i w:val="false"/>
          <w:color w:val="000000"/>
          <w:sz w:val="20"/>
          <w:szCs w:val="20"/>
        </w:rPr>
        <w:t xml:space="preserve">ПЛАНИРУЕМЫЕ РЕЗУЛЬТАТЫ 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14" w:name="_Toc118726578"/>
      <w:bookmarkEnd w:id="14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ЛИЧНОСТНЫЕ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Личностные результаты освоения программы учебного предмета «Математика» характеризуются: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Гражданское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Патриотическое воспитание:</w:t>
      </w:r>
    </w:p>
    <w:p>
      <w:pPr>
        <w:pStyle w:val="Normal"/>
        <w:shd w:fill="FFFFFF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Духовно-нравственного воспитания: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Эстетическое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Физическое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Трудовое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Экологическое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Ценности научного познания:</w:t>
      </w:r>
      <w:r>
        <w:rPr>
          <w:rFonts w:ascii="Times New Roman" w:hAnsi="Times New Roman"/>
          <w:b w:val="false"/>
          <w:i w:val="false"/>
          <w:color w:val="000000"/>
          <w:sz w:val="20"/>
          <w:szCs w:val="20"/>
          <w:u w:val="single"/>
        </w:rPr>
        <w:t xml:space="preserve">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15" w:name="_Toc118726579"/>
      <w:bookmarkEnd w:id="15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МЕТАПРЕДМЕТНЫЕ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>
        <w:rPr>
          <w:rFonts w:ascii="Times New Roman" w:hAnsi="Times New Roman"/>
          <w:b/>
          <w:i/>
          <w:color w:val="000000"/>
          <w:sz w:val="20"/>
          <w:szCs w:val="20"/>
        </w:rPr>
        <w:t>познавательными</w:t>
      </w:r>
      <w:r>
        <w:rPr>
          <w:rFonts w:ascii="Times New Roman" w:hAnsi="Times New Roman"/>
          <w:b w:val="false"/>
          <w:i/>
          <w:color w:val="000000"/>
          <w:sz w:val="20"/>
          <w:szCs w:val="20"/>
        </w:rPr>
        <w:t xml:space="preserve"> действиями, универсальными коммуникативными действиями, универсальными регулятивными действиями.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1) </w:t>
      </w:r>
      <w:r>
        <w:rPr>
          <w:rFonts w:ascii="Times New Roman" w:hAnsi="Times New Roman"/>
          <w:b w:val="false"/>
          <w:i/>
          <w:color w:val="000000"/>
          <w:sz w:val="20"/>
          <w:szCs w:val="20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0"/>
          <w:szCs w:val="20"/>
        </w:rPr>
        <w:t>познавательные</w:t>
      </w:r>
      <w:r>
        <w:rPr>
          <w:rFonts w:ascii="Times New Roman" w:hAnsi="Times New Roman"/>
          <w:b w:val="false"/>
          <w:i/>
          <w:color w:val="000000"/>
          <w:sz w:val="20"/>
          <w:szCs w:val="20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Базовые логические действия: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Базовые исследовательские действия: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прогнозировать возможное развитие процесса, а также выдвигать предположения о его развитии в новых условиях.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Работа с информацией: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выявлять дефициты информации, данных, необходимых для ответа на вопрос и для решения задачи;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структурировать информацию, представлять её в различных формах, иллюстрировать графически;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оценивать надёжность информации по самостоятельно сформулированным критериям.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2) </w:t>
      </w:r>
      <w:r>
        <w:rPr>
          <w:rFonts w:ascii="Times New Roman" w:hAnsi="Times New Roman"/>
          <w:b w:val="false"/>
          <w:i/>
          <w:color w:val="000000"/>
          <w:sz w:val="20"/>
          <w:szCs w:val="20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0"/>
          <w:szCs w:val="20"/>
        </w:rPr>
        <w:t xml:space="preserve">коммуникативные </w:t>
      </w:r>
      <w:r>
        <w:rPr>
          <w:rFonts w:ascii="Times New Roman" w:hAnsi="Times New Roman"/>
          <w:b w:val="false"/>
          <w:i/>
          <w:color w:val="000000"/>
          <w:sz w:val="20"/>
          <w:szCs w:val="20"/>
        </w:rPr>
        <w:t>действия, обеспечивают сформированность социальных навыков обучающихся.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Общение: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Сотрудничество: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3) </w:t>
      </w:r>
      <w:r>
        <w:rPr>
          <w:rFonts w:ascii="Times New Roman" w:hAnsi="Times New Roman"/>
          <w:b w:val="false"/>
          <w:i/>
          <w:color w:val="000000"/>
          <w:sz w:val="20"/>
          <w:szCs w:val="20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0"/>
          <w:szCs w:val="20"/>
        </w:rPr>
        <w:t xml:space="preserve">регулятивные </w:t>
      </w:r>
      <w:r>
        <w:rPr>
          <w:rFonts w:ascii="Times New Roman" w:hAnsi="Times New Roman"/>
          <w:b w:val="false"/>
          <w:i/>
          <w:color w:val="000000"/>
          <w:sz w:val="20"/>
          <w:szCs w:val="20"/>
        </w:rPr>
        <w:t>действия, обеспечивают формирование смысловых установок и жизненных навыков личности</w:t>
      </w: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Самоорганизация: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i w:val="false"/>
          <w:color w:val="000000"/>
          <w:sz w:val="20"/>
          <w:szCs w:val="20"/>
        </w:rPr>
        <w:t>Самоконтроль: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16" w:name="_Toc118726608"/>
      <w:bookmarkEnd w:id="16"/>
      <w:r>
        <w:rPr>
          <w:rFonts w:ascii="Times New Roman" w:hAnsi="Times New Roman"/>
          <w:b/>
          <w:i w:val="false"/>
          <w:color w:val="000000"/>
          <w:sz w:val="20"/>
          <w:szCs w:val="20"/>
        </w:rPr>
        <w:t xml:space="preserve">ПРЕДМЕТНЫЕ РЕЗУЛЬТАТЫ 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bookmarkStart w:id="17" w:name="_Toc118726609"/>
      <w:bookmarkEnd w:id="17"/>
      <w:r>
        <w:rPr>
          <w:rFonts w:ascii="Times New Roman" w:hAnsi="Times New Roman"/>
          <w:b/>
          <w:i w:val="false"/>
          <w:color w:val="000000"/>
          <w:sz w:val="20"/>
          <w:szCs w:val="20"/>
        </w:rPr>
        <w:t>10 КЛАСС</w:t>
      </w:r>
    </w:p>
    <w:p>
      <w:pPr>
        <w:pStyle w:val="Normal"/>
        <w:spacing w:lineRule="exact" w:line="264" w:before="0" w:after="0"/>
        <w:ind w:left="12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>Читать и строить таблицы и диаграммы.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Применять комбинаторное правило умножения при решении задач.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>
      <w:pPr>
        <w:pStyle w:val="Normal"/>
        <w:spacing w:lineRule="exact" w:line="264" w:before="0" w:after="0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 w:val="false"/>
          <w:i w:val="false"/>
          <w:color w:val="000000"/>
          <w:sz w:val="20"/>
          <w:szCs w:val="20"/>
        </w:rPr>
        <w:t xml:space="preserve">Оперировать понятиями: случайная величина, распределение вероятностей, диаграмма распределения. </w:t>
      </w:r>
    </w:p>
    <w:p>
      <w:pPr>
        <w:sectPr>
          <w:type w:val="nextPage"/>
          <w:pgSz w:w="11906" w:h="16383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4" w:before="0" w:after="0"/>
        <w:ind w:left="120" w:hanging="0"/>
        <w:jc w:val="both"/>
        <w:rPr>
          <w:rFonts w:ascii="Times New Roman" w:hAnsi="Times New Roman"/>
          <w:b w:val="false"/>
          <w:b w:val="false"/>
          <w:i w:val="false"/>
          <w:i w:val="false"/>
          <w:color w:val="000000"/>
        </w:rPr>
      </w:pPr>
      <w:r>
        <w:rPr>
          <w:rFonts w:ascii="Times New Roman" w:hAnsi="Times New Roman"/>
          <w:b w:val="false"/>
          <w:i w:val="false"/>
          <w:color w:val="000000"/>
        </w:rPr>
      </w:r>
    </w:p>
    <w:p>
      <w:pPr>
        <w:pStyle w:val="Normal"/>
        <w:spacing w:before="0" w:after="0"/>
        <w:ind w:left="120" w:hanging="0"/>
        <w:jc w:val="left"/>
        <w:rPr/>
      </w:pPr>
      <w:bookmarkStart w:id="18" w:name="block-19639127"/>
      <w:bookmarkStart w:id="19" w:name="block-196391302"/>
      <w:bookmarkStart w:id="20" w:name="block-19639130"/>
      <w:bookmarkEnd w:id="18"/>
      <w:bookmarkEnd w:id="19"/>
      <w:bookmarkEnd w:id="20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10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66"/>
        <w:gridCol w:w="2720"/>
        <w:gridCol w:w="1404"/>
        <w:gridCol w:w="2437"/>
        <w:gridCol w:w="2563"/>
        <w:gridCol w:w="3803"/>
      </w:tblGrid>
      <w:tr>
        <w:trPr>
          <w:trHeight w:val="144" w:hRule="atLeast"/>
        </w:trPr>
        <w:tc>
          <w:tcPr>
            <w:tcW w:w="6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6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38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72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80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Представление данных и описательная статистика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Операции над событиями, сложение вероятностей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Серии последовательных испытаний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2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bookmarkStart w:id="21" w:name="block-196391271"/>
      <w:bookmarkEnd w:id="21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ПОУРОЧНОЕ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10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572"/>
        <w:gridCol w:w="2560"/>
        <w:gridCol w:w="1242"/>
        <w:gridCol w:w="2247"/>
        <w:gridCol w:w="2386"/>
        <w:gridCol w:w="1699"/>
        <w:gridCol w:w="2887"/>
      </w:tblGrid>
      <w:tr>
        <w:trPr>
          <w:trHeight w:val="144" w:hRule="atLeast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Тема урока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58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Дата изучения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цифровые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56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69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88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Представление данных с помощью таблиц и диаграмм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Случайные эксперименты (опыты) и случайные события. Элементарные события (исходы)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п.2-3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Вероятность случайного события. Практическая работа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п.2-3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Операции над событиями: пересечение, объединение событий, противоположные события. Диаграммы Эйлера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п.4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Операции над событиями: пересечение, объединение событий, противоположные события. Диаграммы Эйлера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п.4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Формула сложения вероятностей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п.5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п.6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п.6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п.6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п.6 (6.3)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п.6(6.3)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Формула полной вероятности. Независимые события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п.6(6.4)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 задано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п.14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Перестановки и факториал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п.15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Число сочетаний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п.16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Треугольник Паскаля. Формула бинома Ньютона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п.16.3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п.16.4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Серия независимых испытаний Бернулли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п.17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п.17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Случайная величина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п.7(7.1)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Сумма и произведение случайных величин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п.7(7.2)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Сумма и произведение случайных величин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п.7(7.2)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Распределение вероятностей. Диаграмма распределения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п.8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п.8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п.8</w:t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2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1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4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gutter="0" w:header="0" w:top="1440" w:footer="0" w:bottom="144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bookmarkStart w:id="22" w:name="block-19639128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bookmarkStart w:id="23" w:name="block-196391291"/>
      <w:bookmarkEnd w:id="22"/>
      <w:bookmarkEnd w:id="23"/>
      <w:r>
        <w:rPr>
          <w:rFonts w:ascii="Times New Roman" w:hAnsi="Times New Roman"/>
          <w:b/>
          <w:i w:val="false"/>
          <w:color w:val="000000"/>
          <w:sz w:val="24"/>
          <w:szCs w:val="24"/>
        </w:rPr>
        <w:t>УЧЕБНО-МЕТОДИЧЕСКОЕ ОБЕСПЕЧЕНИЕ ОБРАЗОВАТЕЛЬНОГО ПРОЦЕССА</w:t>
      </w:r>
    </w:p>
    <w:p>
      <w:pPr>
        <w:pStyle w:val="Normal"/>
        <w:spacing w:lineRule="exact" w:line="480" w:before="0" w:after="0"/>
        <w:ind w:left="120" w:hanging="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ОБЯЗАТЕЛЬНЫЕ УЧЕБНЫЕ МАТЕРИАЛЫ ДЛЯ УЧЕНИКА</w:t>
      </w:r>
    </w:p>
    <w:p>
      <w:pPr>
        <w:pStyle w:val="Normal"/>
        <w:spacing w:lineRule="exact" w:line="480" w:before="0" w:after="0"/>
        <w:ind w:left="120" w:hanging="0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Теория вероятности и статистика. Экспериментальное учебное пособие для 10- и 11 классов общеобразовательных учреждений/ Тюрин Ю.Н., Макаров А.А. и др, М.:  МЦНМО, 2014</w:t>
      </w:r>
    </w:p>
    <w:p>
      <w:pPr>
        <w:pStyle w:val="Normal"/>
        <w:spacing w:lineRule="exact" w:line="480" w:before="0" w:after="0"/>
        <w:ind w:left="12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0"/>
        <w:ind w:left="12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МЕТОДИЧЕСКИЕ МАТЕРИАЛЫ ДЛЯ УЧИТЕЛЯ</w:t>
      </w:r>
    </w:p>
    <w:p>
      <w:pPr>
        <w:pStyle w:val="Normal"/>
        <w:spacing w:lineRule="exact" w:line="480" w:before="0" w:after="0"/>
        <w:ind w:left="120" w:hanging="0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Теория вероятности и статистика. Экспериментальное учебное пособие для 10- и 11 классов общеобразовательных учреждений/ Тюрин Ю.Н., Макаров А.А. и др, М.:  МЦНМО, 2014</w:t>
      </w:r>
    </w:p>
    <w:p>
      <w:pPr>
        <w:pStyle w:val="Normal"/>
        <w:spacing w:before="0" w:after="0"/>
        <w:ind w:left="12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exact" w:line="480" w:before="0" w:after="0"/>
        <w:ind w:left="120" w:hanging="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</w:rPr>
        <w:t>ЦИФРОВЫЕ ОБРАЗОВАТЕЛЬНЫЕ РЕСУРСЫ И РЕСУРСЫ СЕТИ ИНТЕРНЕТ</w:t>
      </w:r>
    </w:p>
    <w:p>
      <w:pPr>
        <w:pStyle w:val="Normal"/>
        <w:spacing w:lineRule="exact" w:line="480" w:before="0" w:after="0"/>
        <w:ind w:left="120" w:hanging="0"/>
        <w:jc w:val="left"/>
        <w:rPr>
          <w:sz w:val="24"/>
          <w:szCs w:val="24"/>
          <w:lang w:val="ru-RU"/>
        </w:rPr>
      </w:pPr>
      <w:r>
        <w:rPr>
          <w:rFonts w:ascii="Times New Roman" w:hAnsi="Times New Roman"/>
          <w:b/>
          <w:i w:val="false"/>
          <w:color w:val="000000"/>
          <w:sz w:val="24"/>
          <w:szCs w:val="24"/>
          <w:lang w:val="ru-RU"/>
        </w:rPr>
        <w:t>Учи . ру</w:t>
      </w:r>
      <w:bookmarkStart w:id="24" w:name="block-196391292"/>
      <w:bookmarkEnd w:id="24"/>
    </w:p>
    <w:sectPr>
      <w:type w:val="nextPage"/>
      <w:pgSz w:orient="landscape" w:w="16383" w:h="11906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75"/>
  <w:defaultTabStop w:val="720"/>
  <w:autoHyphenation w:val="true"/>
  <w:compat>
    <w:compatSetting w:name="overrideTableStyleFontSizeAndJustification" w:uri="http://schemas.microsoft.com/office/word" w:val="1"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eastAsia="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1">
    <w:name w:val="Normal"/>
    <w:qFormat/>
    <w:rsid w:val="004a3277"/>
    <w:pPr>
      <w:widowControl/>
      <w:suppressAutoHyphens w:val="true"/>
      <w:bidi w:val="0"/>
      <w:spacing w:lineRule="auto" w:line="276" w:before="0" w:after="200"/>
      <w:jc w:val="left"/>
    </w:pPr>
    <w:rPr>
      <w:rFonts w:eastAsia="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Heading1Char"/>
    <w:uiPriority w:val="9"/>
    <w:qFormat/>
    <w:rsid w:val="00841cd9"/>
    <w:pPr>
      <w:keepNext w:val="true"/>
      <w:keepLines/>
      <w:spacing w:before="480" w:after="200"/>
      <w:outlineLvl w:val="0"/>
    </w:pPr>
    <w:rPr>
      <w:rFonts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Heading2Char"/>
    <w:uiPriority w:val="9"/>
    <w:unhideWhenUsed/>
    <w:qFormat/>
    <w:rsid w:val="00841cd9"/>
    <w:pPr>
      <w:keepNext w:val="true"/>
      <w:keepLines/>
      <w:spacing w:before="200" w:after="200"/>
      <w:outlineLvl w:val="1"/>
    </w:pPr>
    <w:rPr>
      <w:rFonts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next w:val="Normal"/>
    <w:link w:val="Heading3Char"/>
    <w:uiPriority w:val="9"/>
    <w:unhideWhenUsed/>
    <w:qFormat/>
    <w:rsid w:val="00841cd9"/>
    <w:pPr>
      <w:keepNext w:val="true"/>
      <w:keepLines/>
      <w:spacing w:before="200" w:after="200"/>
      <w:outlineLvl w:val="2"/>
    </w:pPr>
    <w:rPr>
      <w:rFonts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4">
    <w:name w:val="Heading 4"/>
    <w:basedOn w:val="Normal"/>
    <w:next w:val="Normal"/>
    <w:link w:val="Heading4Char"/>
    <w:uiPriority w:val="9"/>
    <w:unhideWhenUsed/>
    <w:qFormat/>
    <w:rsid w:val="00841cd9"/>
    <w:pPr>
      <w:keepNext w:val="true"/>
      <w:keepLines/>
      <w:spacing w:before="200" w:after="200"/>
      <w:outlineLvl w:val="3"/>
    </w:pPr>
    <w:rPr>
      <w:rFonts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uiPriority w:val="99"/>
    <w:qFormat/>
    <w:rsid w:val="00841cd9"/>
    <w:rPr/>
  </w:style>
  <w:style w:type="character" w:styleId="Heading1Char" w:customStyle="1">
    <w:name w:val="Heading 1 Char"/>
    <w:basedOn w:val="DefaultParagraphFont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uiPriority w:val="9"/>
    <w:qFormat/>
    <w:rsid w:val="00841cd9"/>
    <w:rPr>
      <w:rFonts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ubtitleChar" w:customStyle="1">
    <w:name w:val="Subtitle Char"/>
    <w:basedOn w:val="DefaultParagraphFont"/>
    <w:uiPriority w:val="11"/>
    <w:qFormat/>
    <w:rsid w:val="00841cd9"/>
    <w:rPr>
      <w:rFonts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itleChar" w:customStyle="1">
    <w:name w:val="Title Char"/>
    <w:basedOn w:val="DefaultParagraphFont"/>
    <w:uiPriority w:val="10"/>
    <w:qFormat/>
    <w:rsid w:val="00841cd9"/>
    <w:rPr>
      <w:rFonts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Style10">
    <w:name w:val="Emphasis"/>
    <w:basedOn w:val="DefaultParagraphFont"/>
    <w:uiPriority w:val="20"/>
    <w:qFormat/>
    <w:rsid w:val="00d1197d"/>
    <w:rPr>
      <w:i/>
      <w:iCs/>
    </w:rPr>
  </w:style>
  <w:style w:type="character" w:styleId="Style11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Mangal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Mangal"/>
      <w:lang w:val="zxx" w:eastAsia="zxx" w:bidi="zxx"/>
    </w:rPr>
  </w:style>
  <w:style w:type="paragraph" w:styleId="Style17">
    <w:name w:val="Колонтитул"/>
    <w:basedOn w:val="Normal"/>
    <w:qFormat/>
    <w:pPr/>
    <w:rPr/>
  </w:style>
  <w:style w:type="paragraph" w:styleId="Style18">
    <w:name w:val="Header"/>
    <w:basedOn w:val="Normal"/>
    <w:link w:val="HeaderChar"/>
    <w:uiPriority w:val="99"/>
    <w:unhideWhenUsed/>
    <w:rsid w:val="00841cd9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unhideWhenUsed/>
    <w:qFormat/>
    <w:rsid w:val="00841cd9"/>
    <w:pPr>
      <w:ind w:left="720" w:hanging="0"/>
    </w:pPr>
    <w:rPr/>
  </w:style>
  <w:style w:type="paragraph" w:styleId="Style19">
    <w:name w:val="Subtitle"/>
    <w:basedOn w:val="Normal"/>
    <w:next w:val="Normal"/>
    <w:link w:val="SubtitleChar"/>
    <w:uiPriority w:val="11"/>
    <w:qFormat/>
    <w:rsid w:val="00841cd9"/>
    <w:pPr>
      <w:ind w:left="86" w:hanging="0"/>
    </w:pPr>
    <w:rPr>
      <w:rFonts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yle20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/>
      </w:pBdr>
      <w:spacing w:before="0" w:after="300"/>
      <w:contextualSpacing/>
    </w:pPr>
    <w:rPr>
      <w:rFonts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Rule="auto" w:line="24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LibreOffice/7.4.1.2$Windows_X86_64 LibreOffice_project/3c58a8f3a960df8bc8fd77b461821e42c061c5f0</Application>
  <AppVersion>15.0000</AppVersion>
  <Pages>15</Pages>
  <Words>2059</Words>
  <Characters>15192</Characters>
  <CharactersWithSpaces>17041</CharactersWithSpaces>
  <Paragraphs>354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2023-09-29T19:41:32Z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