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media/image4.png" ContentType="image/png"/>
  <Override PartName="/word/media/image3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2765"/>
                <wp:effectExtent l="0" t="0" r="0" b="0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920" cy="10692000"/>
                        </a:xfrm>
                      </wpg:grpSpPr>
                      <pic:pic xmlns:pic="http://schemas.openxmlformats.org/drawingml/2006/picture">
                        <pic:nvPicPr>
                          <pic:cNvPr id="0" name="Picture 2_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558920" cy="106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_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80480" y="963360"/>
                            <a:ext cx="5852160" cy="829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4_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584600" y="3657600"/>
                            <a:ext cx="97200" cy="25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_1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31480" y="4108320"/>
                            <a:ext cx="97200" cy="8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0pt;margin-top:0pt;width:595.2pt;height:841.9pt" coordorigin="0,0" coordsize="11904,1683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_1" stroked="f" style="position:absolute;left:0;top:0;width:11903;height:16837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3_1" stroked="f" style="position:absolute;left:1229;top:1517;width:9215;height:13055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Picture 4_1" stroked="f" style="position:absolute;left:7220;top:5760;width:152;height:401;mso-position-horizontal-relative:page;mso-position-vertical-relative:page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Picture 5_1" stroked="f" style="position:absolute;left:7451;top:6470;width:152;height:132;mso-position-horizontal-relative:page;mso-position-vertic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биологии в 9 классе разработана на основе адаптированной основной общеобразовательной программы для обучающихся с легкой степенью умственной отсталости.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«Биология. Человек» составлена по стандартам ФГОС на основании «Программы специальных (коррекционных) образовательных учреждений 8 вида.5-9 классы» Допущенной Министерством образования и науки РФ. Под редакцией В.В.Воронковой. Москва. Владос.2012г.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программы  УО: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   Федеральный закон от 29.12.2012 №273-ФЗ «Об образовании в Российской 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   Постановления Главного государственного санитарного врача Российской Федерации от 10 июля 2015 года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  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   Письмо Минобрнауки России от 11.08.2016 № ВК-1788/07 «Об организации образования обучающихся с умственной отсталостью (интеллектуальными нарушениями).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школьного курса биологии</w:t>
      </w:r>
      <w:r>
        <w:rPr>
          <w:rFonts w:ascii="Times New Roman" w:hAnsi="Times New Roman"/>
          <w:sz w:val="28"/>
          <w:szCs w:val="28"/>
        </w:rPr>
        <w:t xml:space="preserve"> – дать элементарные, но научные и систематические сведения об окружающем мире, о неживой природе, растениях, животных, строении человека.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учащимся знаний об основных элементах неживой природы (воде, воздухе, полезных ископаемых, почве) и неживой природы (о строении и жизни растений и животных, а также об организме человека и его здоровье);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навыков, способствующих сохранению и укреплению здоровья человека.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год обучения имеет свои специфические задачи, связанные с изучением учебного материала.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9 класса: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-сообщение учащимся знаний об организме человека и его здоровье.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-привитие навыков, способствующих сохранению и укреплению здоровья человека.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коррекционной работы: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  <w:tab/>
        <w:t>Коррекция переключаемости и распределение внимания;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  <w:tab/>
        <w:t>Коррекция логического мышления, зрительной и вербальной памяти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  <w:tab/>
        <w:t>Коррекция слухового и зрительного восприятия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  <w:tab/>
        <w:t>Коррекция произвольного внимания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  <w:tab/>
        <w:t>Развитие самостоятельности, аккуратности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как учебный предмет имеет большое значение для всестороннего развития учащихся со сниженной мотивацией к познанию.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Структуре планируемых результатов ведущее место принадлежит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личностным</w:t>
      </w:r>
      <w:r>
        <w:rPr>
          <w:rFonts w:ascii="Times New Roman" w:hAnsi="Times New Roman"/>
          <w:sz w:val="28"/>
          <w:szCs w:val="28"/>
        </w:rPr>
        <w:t> 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социо-культурным опытом. 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  <w:r>
        <w:rPr>
          <w:rFonts w:ascii="Times New Roman" w:hAnsi="Times New Roman"/>
          <w:sz w:val="28"/>
          <w:szCs w:val="28"/>
        </w:rPr>
        <w:t> результаты освоения адаптированной должны отражать: 1) осознание себя как гражданина России; формирование чувства гордости за свою Родину, российский народ и историю России;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развитие адекватных представлений о собственных возможностях, о насущно необходимом жизнеобеспечении;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овладение начальными навыками адаптации в динамично изменяющемся и развивающемся мире;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овладение социально-бытовыми умениями, используемыми в повседневной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владение навыками коммуникации и принятыми ритуалами социального взаимодействия;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способность к осмыслению и дифференциации картины мира, ее временно-пространственной организации;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развитие навыков сотрудничества со взрослыми и сверстниками в разных социальных ситуациях;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формирование эстетических потребностей, ценностей и чувств;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развитие этических чувств, доброжелательности и эмоционально нравственной отзывчивости, понимания и сопереживания чувствам других людей;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основные отличия животных от растений;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признаки сходства и различия между изученными группами животных;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общие признаки, характерные для каждой из этих групп животных;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места обитания, образ жизни и поведение тех животных, которые знакомы учащимся;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названия некоторых наиболее типичных представителей изученных групп животных, особенно тех, которые широко распростране</w:t>
        <w:softHyphen/>
        <w:t>ны и местных условиях; значение изучаемых животных в природе, а  также в хозяйственной деятельности человека;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  </w:t>
      </w:r>
      <w:r>
        <w:rPr>
          <w:rFonts w:ascii="Times New Roman" w:hAnsi="Times New Roman"/>
          <w:sz w:val="28"/>
          <w:szCs w:val="28"/>
        </w:rPr>
        <w:t>основные требования ухода за домашними и некоторыми сельскохозяйственными животными (известными учащимся).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(68 ч, 2 ч в неделю)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Введение. </w:t>
      </w:r>
      <w:r>
        <w:rPr>
          <w:rFonts w:ascii="Times New Roman" w:hAnsi="Times New Roman"/>
          <w:sz w:val="28"/>
          <w:szCs w:val="28"/>
        </w:rPr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Общий обзор организма человека.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 знакомство с организмом человека. Краткие сведения о строении клеток и тканей человека. Органы и системы органов (опорно-двигательная, пищеварительная, кровеносная, выделительная, дыхательная, нервная и органы чувств).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Опора тела и движение.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опорно-двигательной системы. Состав и строение костей. Скелет человека. Соединения костей (подвижное и неподвижное). Первая помощь при ушибах, растяжении связок, вывихах суставов и переломах костей.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скелета человека, позвонков. Опыты, демонстрирующие статическую и динамическую нагрузки на мышцы; свойства декальцинированных и прокаленных костей.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Кровь и кровообращение.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сердечно-сосудистых заболеваний. Первая помощь при кровотечениях. Отрицательное влияние никотина и алкоголя на сердце и сосуды (а через кровеносную систему — на весь организм). Лабораторные работы: Подсчет частоты пульса в спокойном состоянии и после ряда физических упражнений (приседания, прыжки, бег).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Дыхание.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опыта, обнаруживающего углекислый газ в выдыхаемом воздухе.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Пищеварение.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желудочно-кишечных заболеваний, пищевых отправлений и глистных заражений.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опытов: Обнаружение крахмала в хлебе и картофеле. Обнаружение белка и крахмала в пшеничной муке. Действие слюны на крахмал. Действие желудочного сока на белки.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Почки.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Органы мочевыделительной системы, их значение. Внешнее строение почек и их расположение в организме. Предупреждение почечных заболеваний.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Кожа.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Кожа человека и ее значение как органа защиты организма, осязания,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солнечных ударах, ожогах и обморожении.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Нервная система. </w:t>
      </w:r>
      <w:r>
        <w:rPr>
          <w:rFonts w:ascii="Times New Roman" w:hAnsi="Times New Roman"/>
          <w:sz w:val="28"/>
          <w:szCs w:val="28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Органы чувств.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Охрана здоровья человека в Российской Федерации.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 здравоохранения в Российской Федерации.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большое внимание уделено социализации учащихся коррекционной школы, их интеграции и адаптации в современных условиях. Важной частью программы является получение знаний о строении организма, проведение профилактической работы по использованию здорового образа жизни, умение ориентироваться в своем теле с целью сохранения и укрепления здоровья, возможность оказания первой медицинской помощи.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7485" w:leader="none"/>
        </w:tabs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Основные требования к знаниям и умениям учащихся 9 класса:</w:t>
      </w:r>
    </w:p>
    <w:tbl>
      <w:tblPr>
        <w:tblStyle w:val="a3"/>
        <w:tblW w:w="151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87"/>
        <w:gridCol w:w="5273"/>
        <w:gridCol w:w="4166"/>
      </w:tblGrid>
      <w:tr>
        <w:trPr/>
        <w:tc>
          <w:tcPr>
            <w:tcW w:w="5687" w:type="dxa"/>
            <w:tcBorders/>
          </w:tcPr>
          <w:p>
            <w:pPr>
              <w:pStyle w:val="Normal"/>
              <w:tabs>
                <w:tab w:val="clear" w:pos="708"/>
                <w:tab w:val="center" w:pos="3673" w:leader="none"/>
                <w:tab w:val="left" w:pos="468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ab/>
              <w:t>1 уровень</w:t>
              <w:tab/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2уровень</w:t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3уровень</w:t>
            </w:r>
          </w:p>
        </w:tc>
      </w:tr>
      <w:tr>
        <w:trPr/>
        <w:tc>
          <w:tcPr>
            <w:tcW w:w="56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Учащиеся должны знать:</w:t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Учащиеся должны знать:</w:t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Учащиеся должны знать:</w:t>
            </w:r>
          </w:p>
        </w:tc>
      </w:tr>
      <w:tr>
        <w:trPr/>
        <w:tc>
          <w:tcPr>
            <w:tcW w:w="56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Название, строение и расположение основных органов организма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Элементарное представление о функциях основных органов и их систем.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физических нагрузок на организм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Вредное влияние курения и алкогольных напитков на организм.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санитарно-гигиенические правила.</w:t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Название, строение и расположение основных органов в организме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Вредное влияние курения и алкогольных напитков на организм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физических нагрузок на организм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Основные санитарно-гигиенические правила.</w:t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Названия, строение и расположение основных органов организма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Вредное влияние курения и алкогольных напитков на организм человека.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Гигиенические правила.</w:t>
            </w:r>
          </w:p>
        </w:tc>
      </w:tr>
      <w:tr>
        <w:trPr/>
        <w:tc>
          <w:tcPr>
            <w:tcW w:w="56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Учащиеся должны уметь:</w:t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Учащиеся должны уметь:</w:t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6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санитарно-гигиенические правила.</w:t>
            </w:r>
          </w:p>
          <w:p>
            <w:pPr>
              <w:pStyle w:val="Normal"/>
              <w:spacing w:lineRule="auto" w:line="240" w:before="0" w:after="0"/>
              <w:ind w:left="36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приобретенные знания с целью сохранения и укрепления своего здоровья.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санитарно-гигиенические правила.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72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360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приобретенные знания с целью сохранения и укрепления своего здоровья.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санитарно-гигиенические правила.</w:t>
            </w:r>
          </w:p>
        </w:tc>
      </w:tr>
      <w:tr>
        <w:trPr/>
        <w:tc>
          <w:tcPr>
            <w:tcW w:w="56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Учебный план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tbl>
      <w:tblPr>
        <w:tblW w:w="13155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878"/>
        <w:gridCol w:w="6107"/>
        <w:gridCol w:w="2185"/>
        <w:gridCol w:w="3984"/>
      </w:tblGrid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№ 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Практические работы (как часть урока)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Лабораторные и демонстрация опытов (как часть урока)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Общий обзор строения организма человека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Опора и движение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Кровь и кровообращение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Дыхание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Пищеварение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Почки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Кожа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Нервная система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Органы чувств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</w:tr>
      <w:tr>
        <w:trPr/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Охрана здоровья человека в РФ.</w:t>
            </w:r>
          </w:p>
        </w:tc>
        <w:tc>
          <w:tcPr>
            <w:tcW w:w="2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br/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3.4.2. Распределение учебной нагрузки по разделам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tbl>
      <w:tblPr>
        <w:tblW w:w="16155" w:type="dxa"/>
        <w:jc w:val="left"/>
        <w:tblInd w:w="-434" w:type="dxa"/>
        <w:tblCellMar>
          <w:top w:w="0" w:type="dxa"/>
          <w:left w:w="115" w:type="dxa"/>
          <w:bottom w:w="0" w:type="dxa"/>
          <w:right w:w="115" w:type="dxa"/>
        </w:tblCellMar>
        <w:tblLook w:noVBand="1" w:val="04a0" w:noHBand="0" w:lastColumn="0" w:firstColumn="1" w:lastRow="0" w:firstRow="1"/>
      </w:tblPr>
      <w:tblGrid>
        <w:gridCol w:w="518"/>
        <w:gridCol w:w="3288"/>
        <w:gridCol w:w="633"/>
        <w:gridCol w:w="6207"/>
        <w:gridCol w:w="2203"/>
        <w:gridCol w:w="3305"/>
      </w:tblGrid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Планируемые результаты обучения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br/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Сам. работа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Практическая работа (ПР), лабораторная работа (ЛР), демонстрация опытов (ДО).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Место человека среди млекопитающих в живой природе.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млекопитающие, человекообразные обезьяны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-место человека среди млекопитающих в живой природе;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называть внешние сходства и отличия человека от животных;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Заметные черты сходства и различия в строении тела человека и животных.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Общий обзор строения организма человека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4ч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клетка, ядро, мембрана, цитоплазма, обмен веществ, органические и неорганические вещества, ткань, орган, система органов, организм.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-строение, химический состав и жизнедеятельность клетки,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- находить органы человека;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-распознавать системы органов на таблицах, рисунках;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находить в тексте сведения для заполнения таблиц.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Общее знакомство с организмом человека. (Строение, химический состав и жизнедеятельность клетки)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Заполнение таблицы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«Химический состав клетки»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торса человека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Ткани и органы.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табл. ицы «Основные виды тканей»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Системы органов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 ицы «Системы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органов»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Опора тела и движение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12ч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опорно-двигательная система, скелет туловища, череп, скелет конечностей, сустав, надкостница, позвонок, рёбра, грудина, лопатка, ключица, растяжение, вывих, перелом, шина;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-отделы скелета человека;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-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типы соединения костей;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-виды костей и их строение;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-признаки растяжения связок и вывиха сустава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-находить основные отделы скелета на рисунке и своём теле;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-определять тип соединения костей;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-находить части сустава на рисунке;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-находить и называть кости лицевого и мозгового отдела черепа на рисунке и макете;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-зарисовывать схему строения позвоночника;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-оказывать 1-ю помощь при вывихах, при переломе костей конечностей;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находить в тексте сведения для заполнения таблиц.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опорно-двигательной системы. Скелет человека. Соединение костей.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и состав костей.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ДО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«Свойства декальцинированных и прокалённых костей».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Скелет головы.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табл. ицы, «Строение и значение скелета»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Скелет туловища.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табл. ицы «Строение и значение скелета»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скелета человека, позвонков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Скелет конечностей.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«Строение и значение скелета»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Первая помощь при растяжении связок, вывихах суставов, переломах костей.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«Оказание 1-й помощи при вывихах и переломах костей конечностей».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и значение мышц.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скелетные и гладкие мышцы, сухожилия, сократимость, мышцы сгибатели и разгибатели, утомление мышц, осанка,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плоскостопие, двигательная активность.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-строение и значение мышц;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-основные группы мышц;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-причины искривления позвоночника и плоскостопия.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: находить основные части мышцы на рисунке;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основные группы мышц;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-уметь выполнять физические упражнения утренней гимнастики.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находить в тексте сведения для заполнения таблиц.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Основные группы мышц.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«Основные группы мышц»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Работа мышц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ДО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«Статическая и динамическая нагрузка на мышцы»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Предупреждение искривления позвоночника и развитие плоскостопия.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ЛР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«Выявление нарушения осанки» (в школе), (дома) «Выявление плоскостопия»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Разучивание комплекса упражнений для утренней гимнастики.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(дома)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Повторительно – обобщающий урок по теме «Опора тела и движение»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Кровь и кровообращение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8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крови и её состав.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плазма крови, красные и белые кровяные клетки, гемоглобин, иммунитет, кровообращение, клапаны сердца, артерии, капилляры, вены, пульс, кровяное давление, никотин, алкоголь.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-состав и значение крови;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 вредном влиянии курения и алкоголя на сердце и сосуды;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 нужно тренировать сердце?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-влияние физических нагрузок на организм;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находить положение сердца на рисунке и своём теле;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-находить места, где прощупывается пульс и определять количество сокращений сердца в минуту;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различать виды кровотечения;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-делать давящие повязки;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-накладывать жгут на конечности;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«Клетки крови»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Органы кровообращения.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и работа сердца.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«Сердечный цикл»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муляжа сердца млекопитающего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Кровеносные сосуды. Круги кровообращения.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«Изменение крови в большом и малом кругах кровообращения»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Движение крови по сосудам.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«Подсчёт частоты пульса в спокойном состоянии и после физических упражнений»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23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Первая помощь при кровотечениях. Переливание крови.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«Накладывание жгута и давящей повязки на конечности»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Предупреждение заболеваний сердца и сосудов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Вредное влияние курения и употребления спиртных напитков на организм человека.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Дыхание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Органы дыхания.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дыхательные пути, голосовые связки, голосовая щель, лёгочные пузырьки, носоглотка, гортань, трахея, бронхи, лёгкие, грипп, искусственное дыхание, массаж сердца;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-значение органов дыхания;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-Какую роль играет кровеносная система в обмене газов?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-заболевания передающиеся через воздух и как предохранить себя от заражения;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-влияние физических нагрузок на организм;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находить органы дыхания на рисунках, схемах;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-объяснять движение грудной клетки и диафрагмы при вдохе и выдохе;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-составлять план прочитанного;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-делать искусственное дыхание и наружный массаж сердца;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«Органы дыхания»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лёгких. Газообмен в лёгких и тканях.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«Изменение состава вдыхаемого и выдыхаемого воздуха»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ДО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«Обнаружение углекислого газа в выдыхаемом воздухе»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Дыхательные движения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Измерение сантиметром объёма грудной клетки при вдохе и выдохе (дома)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«Подсчёт дыхательных движений в состоянии покоя и после 15 приседаний»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Болезни органов дыхания и их предупреждение.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органов дыхания.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Охрана воздушной среды.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Пищеварение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и состав пищи.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питательные вещества, пищеварение, пищеварительные соки, слюнные железы, соляная кислота, желудочный сок, желчь, поджелудочная железа, кулинарная обработка, глисты;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-продукты растительного и животного происхождения;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-состав пищи;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-органы пищеварения и их значение;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строение и виды зубов;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-правила ухода за зубами;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-причины желудочно-кишечных заболеваний;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-порядок оказания 1-ой помощи при пищевых отравлениях;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 вредном влияние курения и алкоголя на органы пищеварения;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-основные санитарно-гигиенические правила;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показывать органы пищеварения на рисунках;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составлять план изучаемого материала;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-соблюдать санитарно-гигиенические правила;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Органы пищеварения.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«Система органов пищеварения»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и значение зубов.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Пищеварение в ротовой полости.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«Обнаружение крахмала в хлебе и картофеле», 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ДО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 «Действие слюны на крахмал»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Пищеварение в желудке.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ДО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«Действие желудочного сока на белки».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Пищеварение в кишечнике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питания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Предупреждение желудочно-кишечных и глистных заболеваний.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Предупреждение пищевых отравлений.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Почки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почки, мочеточники, мочевой пузырь, моча;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-строение и значение почек;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-причины почечных заболеваний;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-меры по предупреждению почечных заболеваний;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находить органы мочевыделительной системы на рисунке и на своём теле;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Строение и значение почек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Предупреждение почечных заболеваний.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Кожа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сальные и потовые железы, теплорегуляция, ожог, обморожение;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-строение и значение кожи;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-меры 1-ой помощи при обморожении и ожогах;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-правила закаливания;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-требования к гигиене одежды и обуви;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 предохранить себя от солнечного и теплового удара?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 ухаживать за кожей, ногтями, волосами?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находить на рисунке основные части кожи;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составлять план изучаемого материала;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гигиенические требования к коже;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и строение кожи.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«Строение кожи»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Роль кожи в теплорегуляции.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Оказание первой помощи при тепловом, солнечном ударах; ожогах, обморожении.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Закаливание организма человека.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кожи. Гигиенические требования к одежде и обуви.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Нервная система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возбудимость, проводимость, головной и спинной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мозг, нервы, рефлекс, белое и серое вещество, продолговатый мозг, мозжечок, извилины, кора больших полушарий головного мозга;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-строение и значение нервной системы и её отделов;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 вредном влиянии никотина и алкоголя на нервную систему;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-Какое значение имеет соблюдение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режима дня?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находить основные отделы нервной системы на рисунке;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основные требования к организации сна;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и строение нервной системы.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Спинной мозг. Его строение и значение.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Головной мозг. Его строение и значение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«Отделы головного мозга и их значение»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модели головного мозга.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нервной системы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Сон и его значение.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«Вредное влияние курения и алкоголя на нервную систему»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Органы чувств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-термины: органы чувств, зрение, осязание, слух, вкус, глазное яблоко, роговица, зрачок, хрусталик, сетчатка, близорукость, дальнозоркость, барабанная перепонка, улитка, наружное, среднее и внутреннее ухо, орган обоняния, орган осязания, орган вкуса, вкусовой сосочек;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-значение органов чувств;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-причины близорукости;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 предупредить развитие близорукости?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-называть и находить на рисунке и на своём теле органы чувств, их части и отделы;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ухаживать за ушами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Значение органов чувств.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«Значение органов чувств»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 зрения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модели глазного яблока;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ЛР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«Орган зрения»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зрения.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 слуха.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Запол. таблицы «Орган слуха»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Демонстрация модели уха;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ЛР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«Орган слуха»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Гигиена слуха.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60 61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Органы осязания, обоняния, вкуса.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ЛР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«Кожная чувствительность», «Орган обоняния»,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«Орган вкуса».</w:t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Обобщающее занятие по изученной теме.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Охрана здоровья человека в РФ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Знать/понимать: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-названия медицинских учреждений и их назначение,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-особенности платной, бесплатной и страховой медицины;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-Какую роль играет труд в жизни человека и общества?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-основные санитарно-гигиенические правила;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u w:val="single"/>
              </w:rPr>
              <w:t>Уметь: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-анализировать и оценивать влияния факторов окружающей среды, как факторов риска на здоровье;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-соблюдать санитарно-гигиенические правила;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-применять приобретённые знания о строении и функциях человеческого организма в повседневной жизни с целью сохранения и укрепления своего здоровья.</w:t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Система</w:t>
              <w:br/>
              <w:t>здравоохранения в РФ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Мероприятия, осуществляемые в нашей стране по охране труда. Организация отдыха.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63. Медицинская помощь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64.</w:t>
            </w:r>
            <w:r>
              <w:rPr>
                <w:rFonts w:cs="Arial" w:ascii="Arial" w:hAnsi="Arial"/>
                <w:i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Социальное</w:t>
              <w:br/>
              <w:t>обеспечение по старости и потере</w:t>
              <w:br/>
              <w:t>трудоспособности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65. Здоровье человека и современное общество (окружающая среда)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66. Болезни цивилизации. Меры профилактики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Обобщение пройденного</w:t>
            </w:r>
          </w:p>
        </w:tc>
        <w:tc>
          <w:tcPr>
            <w:tcW w:w="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2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предметному уровню достижений обучающихся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Обучающиеся должны знать: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-названия, строение и расположение основных органов организма человека;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-элементарное представление о функциях основных органов и их систем;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-влияние физических нагрузок на организм;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-вредное влияние курения и алкогольных напитков на организм;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-основные санитарно-гигиенические правила.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Основные умения обучающихся, которыми они должны овладеть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-применять приобретённые знания о строении и функциях человеческого организма в повседневной жизни с целью сохранения и укрепления своего здоровья;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санитарно-гигиенические правила.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Критерии и нормы оценки знаний, умений и навыков обучающихся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устных ответов принимается во внимание: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правильность ответа по содержанию, свидетельствующая об осознанности усвоения изученного материала;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полнота ответа;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умение практически применять свои знания;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последовательность изложения и речевое оформление ответа.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искажающих их смысл; в работе с текстом делает грубые ошибки, не использует помощь учителя.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«1» за устные ответы не ставится.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b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uiPriority="0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7721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77217"/>
    <w:pPr>
      <w:keepNext w:val="true"/>
      <w:spacing w:lineRule="auto" w:line="240" w:before="0" w:after="0"/>
      <w:outlineLvl w:val="0"/>
    </w:pPr>
    <w:rPr>
      <w:rFonts w:ascii="Times New Roman" w:hAnsi="Times New Roman"/>
      <w:b/>
      <w:bCs/>
      <w:sz w:val="32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17721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77217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7721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qFormat/>
    <w:rsid w:val="001772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1772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Схема документа Знак"/>
    <w:basedOn w:val="DefaultParagraphFont"/>
    <w:qFormat/>
    <w:rsid w:val="00177217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link w:val="a7"/>
    <w:qFormat/>
    <w:rsid w:val="00177217"/>
    <w:rPr>
      <w:rFonts w:ascii="Calibri" w:hAnsi="Calibri" w:eastAsia="Times New Roman" w:cs="Times New Roman"/>
      <w:lang w:eastAsia="ru-RU"/>
    </w:rPr>
  </w:style>
  <w:style w:type="character" w:styleId="Style16" w:customStyle="1">
    <w:name w:val="Заголовок Знак"/>
    <w:basedOn w:val="DefaultParagraphFont"/>
    <w:link w:val="aa"/>
    <w:qFormat/>
    <w:rsid w:val="00177217"/>
    <w:rPr>
      <w:rFonts w:ascii="Calibri" w:hAnsi="Calibri" w:eastAsia="Times New Roman" w:cs="Mangal"/>
      <w:i/>
      <w:iCs/>
      <w:sz w:val="24"/>
      <w:szCs w:val="24"/>
      <w:lang w:eastAsia="ru-RU"/>
    </w:rPr>
  </w:style>
  <w:style w:type="character" w:styleId="12" w:customStyle="1">
    <w:name w:val="Верхний колонтитул Знак1"/>
    <w:basedOn w:val="DefaultParagraphFont"/>
    <w:link w:val="ad"/>
    <w:qFormat/>
    <w:rsid w:val="001772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link w:val="ae"/>
    <w:qFormat/>
    <w:rsid w:val="001772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" w:customStyle="1">
    <w:name w:val="Схема документа Знак1"/>
    <w:basedOn w:val="DefaultParagraphFont"/>
    <w:link w:val="af"/>
    <w:qFormat/>
    <w:rsid w:val="00177217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77217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2"/>
    <w:uiPriority w:val="99"/>
    <w:semiHidden/>
    <w:qFormat/>
    <w:rsid w:val="00177217"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4"/>
    <w:uiPriority w:val="99"/>
    <w:semiHidden/>
    <w:qFormat/>
    <w:rsid w:val="00177217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af6"/>
    <w:uiPriority w:val="99"/>
    <w:semiHidden/>
    <w:qFormat/>
    <w:rsid w:val="00177217"/>
    <w:rPr>
      <w:rFonts w:ascii="Segoe UI" w:hAnsi="Segoe UI" w:eastAsia="Times New Roman" w:cs="Segoe UI"/>
      <w:sz w:val="18"/>
      <w:szCs w:val="18"/>
      <w:lang w:eastAsia="ru-RU"/>
    </w:rPr>
  </w:style>
  <w:style w:type="character" w:styleId="22" w:customStyle="1">
    <w:name w:val="Основной текст 2 Знак"/>
    <w:basedOn w:val="DefaultParagraphFont"/>
    <w:link w:val="22"/>
    <w:uiPriority w:val="99"/>
    <w:qFormat/>
    <w:rsid w:val="00177217"/>
    <w:rPr>
      <w:rFonts w:ascii="Calibri" w:hAnsi="Calibri" w:eastAsia="Times New Roman" w:cs="Times New Roman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1">
    <w:name w:val="Body Text"/>
    <w:basedOn w:val="Normal"/>
    <w:link w:val="a8"/>
    <w:rsid w:val="00177217"/>
    <w:pPr>
      <w:suppressAutoHyphens w:val="true"/>
      <w:spacing w:before="0" w:after="120"/>
    </w:pPr>
    <w:rPr/>
  </w:style>
  <w:style w:type="paragraph" w:styleId="Style22">
    <w:name w:val="List"/>
    <w:basedOn w:val="Style21"/>
    <w:rsid w:val="00177217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5" w:customStyle="1">
    <w:name w:val="Заголовок1"/>
    <w:basedOn w:val="Normal"/>
    <w:next w:val="Style21"/>
    <w:qFormat/>
    <w:rsid w:val="00177217"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5">
    <w:name w:val="Title"/>
    <w:basedOn w:val="Normal"/>
    <w:link w:val="ab"/>
    <w:qFormat/>
    <w:rsid w:val="00177217"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177217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177217"/>
    <w:pPr>
      <w:suppressLineNumbers/>
      <w:suppressAutoHyphens w:val="true"/>
    </w:pPr>
    <w:rPr>
      <w:rFonts w:cs="Mangal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14"/>
    <w:rsid w:val="00177217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tLeast" w:line="100" w:before="0" w:after="0"/>
    </w:pPr>
    <w:rPr>
      <w:rFonts w:ascii="Times New Roman" w:hAnsi="Times New Roman"/>
      <w:sz w:val="24"/>
      <w:szCs w:val="24"/>
    </w:rPr>
  </w:style>
  <w:style w:type="paragraph" w:styleId="Style28">
    <w:name w:val="Footer"/>
    <w:basedOn w:val="Normal"/>
    <w:link w:val="15"/>
    <w:rsid w:val="00177217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tLeast" w:line="100" w:before="0" w:after="0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16"/>
    <w:qFormat/>
    <w:rsid w:val="00177217"/>
    <w:pPr>
      <w:shd w:val="clear" w:color="auto" w:fill="000080"/>
      <w:suppressAutoHyphens w:val="true"/>
      <w:spacing w:lineRule="atLeast" w:line="100" w:before="0" w:after="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77217"/>
    <w:pPr>
      <w:suppressAutoHyphens w:val="true"/>
      <w:spacing w:lineRule="atLeast" w:line="10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af3"/>
    <w:uiPriority w:val="99"/>
    <w:semiHidden/>
    <w:unhideWhenUsed/>
    <w:qFormat/>
    <w:rsid w:val="0017721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5"/>
    <w:uiPriority w:val="99"/>
    <w:semiHidden/>
    <w:unhideWhenUsed/>
    <w:qFormat/>
    <w:rsid w:val="00177217"/>
    <w:pPr/>
    <w:rPr>
      <w:b/>
      <w:bCs/>
    </w:rPr>
  </w:style>
  <w:style w:type="paragraph" w:styleId="BalloonText">
    <w:name w:val="Balloon Text"/>
    <w:basedOn w:val="Normal"/>
    <w:link w:val="af7"/>
    <w:uiPriority w:val="99"/>
    <w:semiHidden/>
    <w:unhideWhenUsed/>
    <w:qFormat/>
    <w:rsid w:val="001772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3"/>
    <w:uiPriority w:val="99"/>
    <w:unhideWhenUsed/>
    <w:qFormat/>
    <w:rsid w:val="00177217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e03d0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Msonormal" w:customStyle="1">
    <w:name w:val="msonormal"/>
    <w:basedOn w:val="Normal"/>
    <w:qFormat/>
    <w:rsid w:val="00e03d0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177217"/>
  </w:style>
  <w:style w:type="numbering" w:styleId="23" w:customStyle="1">
    <w:name w:val="Нет списка2"/>
    <w:uiPriority w:val="99"/>
    <w:semiHidden/>
    <w:unhideWhenUsed/>
    <w:qFormat/>
    <w:rsid w:val="00e03d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77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Сетка таблицы1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5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Сетка таблицы6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7"/>
    <w:basedOn w:val="a1"/>
    <w:rsid w:val="0017721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LibreOffice/6.4.1.2$Linux_X86_64 LibreOffice_project/40$Build-2</Application>
  <Pages>22</Pages>
  <Words>3230</Words>
  <Characters>22060</Characters>
  <CharactersWithSpaces>24784</CharactersWithSpaces>
  <Paragraphs>544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2022-08-25T09:28:00Z</dcterms:created>
  <dc:creator>Татьяна Тесля</dc:creator>
  <dc:description/>
  <dc:language>ru-RU</dc:language>
  <cp:lastModifiedBy/>
  <cp:lastPrinted>2017-09-17T07:39:00Z</cp:lastPrinted>
  <dcterms:modified xsi:type="dcterms:W3CDTF">2023-09-29T22:18:41Z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