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rPr>
          <w:rFonts w:ascii="Courier" w:hAnsi="Courier"/>
        </w:rPr>
      </w:pPr>
    </w:p>
    <w:p w14:paraId="02000000">
      <w:pPr>
        <w:widowControl w:val="0"/>
        <w:ind/>
        <w:jc w:val="left"/>
        <w:rPr>
          <w:rFonts w:ascii="Courier New" w:hAnsi="Courier New"/>
        </w:rPr>
      </w:pPr>
    </w:p>
    <w:p w14:paraId="03000000">
      <w:pPr>
        <w:widowControl w:val="0"/>
        <w:ind/>
        <w:jc w:val="center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</w:rPr>
        <w:br/>
      </w:r>
      <w:r>
        <w:rPr>
          <w:rFonts w:ascii="Courier" w:hAnsi="Courier"/>
          <w:b w:val="0"/>
          <w:i w:val="0"/>
          <w:u w:val="none"/>
        </w:rPr>
        <w:t>ГОСУДАРСТВЕННОЕ САНИТАРНО-ЭПИДЕМИОЛОГИЧЕСКОЕ НОРМИРОВАНИЕ</w:t>
      </w:r>
    </w:p>
    <w:p w14:paraId="04000000">
      <w:pPr>
        <w:widowControl w:val="0"/>
        <w:ind/>
        <w:jc w:val="center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РОССИЙСКОЙ ФЕДЕРАЦИИ</w:t>
      </w:r>
    </w:p>
    <w:p w14:paraId="05000000">
      <w:pPr>
        <w:widowControl w:val="0"/>
        <w:ind/>
        <w:jc w:val="left"/>
        <w:rPr>
          <w:rFonts w:ascii="Courier New" w:hAnsi="Courier New"/>
          <w:b w:val="0"/>
          <w:i w:val="0"/>
          <w:u w:val="none"/>
        </w:rPr>
      </w:pPr>
    </w:p>
    <w:p w14:paraId="06000000">
      <w:pPr>
        <w:widowControl w:val="0"/>
        <w:ind/>
        <w:jc w:val="righ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Утверждаю</w:t>
      </w:r>
    </w:p>
    <w:p w14:paraId="07000000">
      <w:pPr>
        <w:widowControl w:val="0"/>
        <w:ind/>
        <w:jc w:val="righ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Руководитель Федеральной службы</w:t>
      </w:r>
    </w:p>
    <w:p w14:paraId="08000000">
      <w:pPr>
        <w:widowControl w:val="0"/>
        <w:ind/>
        <w:jc w:val="righ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по надзору в сфере защиты прав</w:t>
      </w:r>
    </w:p>
    <w:p w14:paraId="09000000">
      <w:pPr>
        <w:widowControl w:val="0"/>
        <w:ind/>
        <w:jc w:val="righ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потребителей и благополучия человека,</w:t>
      </w:r>
    </w:p>
    <w:p w14:paraId="0A000000">
      <w:pPr>
        <w:widowControl w:val="0"/>
        <w:ind/>
        <w:jc w:val="righ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Главный государственный санитарный</w:t>
      </w:r>
    </w:p>
    <w:p w14:paraId="0B000000">
      <w:pPr>
        <w:widowControl w:val="0"/>
        <w:ind/>
        <w:jc w:val="righ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врач Российской Федерации</w:t>
      </w:r>
    </w:p>
    <w:p w14:paraId="0C000000">
      <w:pPr>
        <w:widowControl w:val="0"/>
        <w:ind/>
        <w:jc w:val="righ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А.Ю.ПОПОВА</w:t>
      </w:r>
    </w:p>
    <w:p w14:paraId="0D000000">
      <w:pPr>
        <w:widowControl w:val="0"/>
        <w:ind/>
        <w:jc w:val="righ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18 мая 2020 г.</w:t>
      </w:r>
    </w:p>
    <w:p w14:paraId="0E000000">
      <w:pPr>
        <w:widowControl w:val="0"/>
        <w:ind/>
        <w:jc w:val="left"/>
        <w:rPr>
          <w:rFonts w:ascii="Courier New" w:hAnsi="Courier New"/>
          <w:b w:val="0"/>
          <w:i w:val="0"/>
          <w:u w:val="none"/>
        </w:rPr>
      </w:pPr>
    </w:p>
    <w:p w14:paraId="0F000000">
      <w:pPr>
        <w:widowControl w:val="0"/>
        <w:ind/>
        <w:jc w:val="center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2.4. ГИГИЕНА ДЕТЕЙ И ПОДРОСТКОВ</w:t>
      </w:r>
    </w:p>
    <w:p w14:paraId="10000000">
      <w:pPr>
        <w:widowControl w:val="0"/>
        <w:ind/>
        <w:jc w:val="left"/>
        <w:rPr>
          <w:rFonts w:ascii="Courier New" w:hAnsi="Courier New"/>
          <w:b w:val="0"/>
          <w:i w:val="0"/>
          <w:u w:val="none"/>
        </w:rPr>
      </w:pPr>
    </w:p>
    <w:p w14:paraId="11000000">
      <w:pPr>
        <w:widowControl w:val="0"/>
        <w:ind/>
        <w:jc w:val="center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РОДИТЕЛЬСКИЙ КОНТРОЛЬ</w:t>
      </w:r>
    </w:p>
    <w:p w14:paraId="12000000">
      <w:pPr>
        <w:widowControl w:val="0"/>
        <w:ind/>
        <w:jc w:val="center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ЗА ОРГАНИЗАЦИЕЙ ГОРЯЧЕГО ПИТАНИЯ ДЕТЕЙ</w:t>
      </w:r>
    </w:p>
    <w:p w14:paraId="13000000">
      <w:pPr>
        <w:widowControl w:val="0"/>
        <w:ind/>
        <w:jc w:val="center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В ОБЩЕОБРАЗОВАТЕЛЬНЫХ ОРГАНИЗАЦИЯХ</w:t>
      </w:r>
    </w:p>
    <w:p w14:paraId="14000000">
      <w:pPr>
        <w:widowControl w:val="0"/>
        <w:ind/>
        <w:jc w:val="left"/>
        <w:rPr>
          <w:rFonts w:ascii="Courier New" w:hAnsi="Courier New"/>
          <w:b w:val="0"/>
          <w:i w:val="0"/>
          <w:u w:val="none"/>
        </w:rPr>
      </w:pPr>
    </w:p>
    <w:p w14:paraId="15000000">
      <w:pPr>
        <w:widowControl w:val="0"/>
        <w:ind/>
        <w:jc w:val="center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МЕТОДИЧЕСКИЕ РЕКОМЕНДАЦИИ</w:t>
      </w:r>
    </w:p>
    <w:p w14:paraId="16000000">
      <w:pPr>
        <w:widowControl w:val="0"/>
        <w:ind/>
        <w:jc w:val="center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МР 2.4.0180-20</w:t>
      </w:r>
    </w:p>
    <w:p w14:paraId="17000000">
      <w:pPr>
        <w:widowControl w:val="0"/>
        <w:ind/>
        <w:jc w:val="left"/>
        <w:rPr>
          <w:rFonts w:ascii="Courier New" w:hAnsi="Courier New"/>
          <w:b w:val="0"/>
          <w:i w:val="0"/>
          <w:u w:val="none"/>
        </w:rPr>
      </w:pPr>
    </w:p>
    <w:p w14:paraId="18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Родительский контроль за организацией горячего питания детей в общеобразовательных организациях. МР 2.4.0180-20</w:t>
      </w:r>
    </w:p>
    <w:p w14:paraId="19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1. Разработаны: Федеральной службы по надзору в сфере защиты прав потребителей и благополучия человека (И.Г. Шевкун, Г.В. Яновская); ФГБУН "ФИЦ питания и биотехнологии" (Д.Б. Никитюк, А.К. Батурин, Е.А. Пырьева, М.В. Гмошинская, С.А. Димитриева, М.А. Тоболева); ФБУН "Новосибирский научно-исследовательский институт гигиены" Роспотребнадзора (И.И. Новикова, Ю.В. Ерофеев, С.П. Романенко); ФГБОУ ВО "Новосибирский государственный медицинский университет" Минздрава России (Л.А. Шпагина, О.Н. Герасименко).</w:t>
      </w:r>
    </w:p>
    <w:p w14:paraId="1A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14:paraId="1B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3. Введены впервые.</w:t>
      </w:r>
    </w:p>
    <w:p w14:paraId="1C000000">
      <w:pPr>
        <w:widowControl w:val="0"/>
        <w:ind/>
        <w:jc w:val="left"/>
        <w:rPr>
          <w:rFonts w:ascii="Courier New" w:hAnsi="Courier New"/>
          <w:b w:val="0"/>
          <w:i w:val="0"/>
          <w:u w:val="none"/>
        </w:rPr>
      </w:pPr>
    </w:p>
    <w:p w14:paraId="1D000000">
      <w:pPr>
        <w:widowControl w:val="0"/>
        <w:ind/>
        <w:jc w:val="center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I. Общие положения и область применения</w:t>
      </w:r>
    </w:p>
    <w:p w14:paraId="1E000000">
      <w:pPr>
        <w:widowControl w:val="0"/>
        <w:ind/>
        <w:jc w:val="left"/>
        <w:rPr>
          <w:rFonts w:ascii="Courier New" w:hAnsi="Courier New"/>
          <w:b w:val="0"/>
          <w:i w:val="0"/>
          <w:u w:val="none"/>
        </w:rPr>
      </w:pPr>
    </w:p>
    <w:p w14:paraId="1F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1.1. Настоящие методические рекомендации направлены на:</w:t>
      </w:r>
    </w:p>
    <w:p w14:paraId="20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- улучшение организации питания детей в общеобразовательной организации и в домашних условиях;</w:t>
      </w:r>
    </w:p>
    <w:p w14:paraId="21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14:paraId="22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1.2. МР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14:paraId="23000000">
      <w:pPr>
        <w:widowControl w:val="0"/>
        <w:ind/>
        <w:jc w:val="left"/>
        <w:rPr>
          <w:rFonts w:ascii="Courier New" w:hAnsi="Courier New"/>
          <w:b w:val="0"/>
          <w:i w:val="0"/>
          <w:u w:val="none"/>
        </w:rPr>
      </w:pPr>
    </w:p>
    <w:p w14:paraId="24000000">
      <w:pPr>
        <w:widowControl w:val="0"/>
        <w:ind/>
        <w:jc w:val="center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II. Принципы организации здорового питания</w:t>
      </w:r>
    </w:p>
    <w:p w14:paraId="25000000">
      <w:pPr>
        <w:widowControl w:val="0"/>
        <w:ind/>
        <w:jc w:val="left"/>
        <w:rPr>
          <w:rFonts w:ascii="Courier New" w:hAnsi="Courier New"/>
          <w:b w:val="0"/>
          <w:i w:val="0"/>
          <w:u w:val="none"/>
        </w:rPr>
      </w:pPr>
    </w:p>
    <w:p w14:paraId="26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2.1. Федеральным законом от 01.03.2020 N 47-ФЗ "О внесении изменений в Федеральный закон "О качестве и безопасности пищевых продуктов" и статьей 37 Федерального закона от 29.12.2012 N 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</w:p>
    <w:p w14:paraId="27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14:paraId="28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14:paraId="29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14:paraId="2A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- соответствие энергетической ценности ежедневного рациона энергозатратам;</w:t>
      </w:r>
    </w:p>
    <w:p w14:paraId="2B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- соответствие химического состава ежедневного рациона 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14:paraId="2C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14:paraId="2D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- обеспечение максимально разнообразного здорового питания и оптимального его режима;</w:t>
      </w:r>
    </w:p>
    <w:p w14:paraId="2E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14:paraId="2F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14:paraId="30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- исключение использования фальсифицированных пищевых продуктов.</w:t>
      </w:r>
    </w:p>
    <w:p w14:paraId="31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14:paraId="32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14:paraId="33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2.2. Режим питания.</w:t>
      </w:r>
    </w:p>
    <w:p w14:paraId="34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Интервалы между основными приемами пищи (завтрак, обед и ужин) должны составлять не менее 3,5 - 4 часов; между основными и промежуточными приемами пищи (второй завтрак, полдник, второй ужин) - не менее 1,5 часов.</w:t>
      </w:r>
    </w:p>
    <w:p w14:paraId="35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Рекомендуемое количество приемов пищи в образовательной организации определяется режимом функционирования образовательной организации (таблица).</w:t>
      </w:r>
    </w:p>
    <w:p w14:paraId="36000000">
      <w:pPr>
        <w:widowControl w:val="0"/>
        <w:ind/>
        <w:jc w:val="left"/>
        <w:rPr>
          <w:rFonts w:ascii="Courier New" w:hAnsi="Courier New"/>
          <w:b w:val="0"/>
          <w:i w:val="0"/>
          <w:u w:val="none"/>
        </w:rPr>
      </w:pPr>
    </w:p>
    <w:p w14:paraId="37000000">
      <w:pPr>
        <w:widowControl w:val="0"/>
        <w:ind/>
        <w:jc w:val="righ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Таблица</w:t>
      </w:r>
    </w:p>
    <w:p w14:paraId="38000000">
      <w:pPr>
        <w:widowControl w:val="0"/>
        <w:ind/>
        <w:jc w:val="left"/>
        <w:rPr>
          <w:rFonts w:ascii="Courier New" w:hAnsi="Courier New"/>
          <w:b w:val="0"/>
          <w:i w:val="0"/>
          <w:u w:val="none"/>
        </w:rPr>
      </w:pPr>
    </w:p>
    <w:p w14:paraId="39000000">
      <w:pPr>
        <w:widowControl w:val="0"/>
        <w:ind/>
        <w:jc w:val="center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Рекомендуемое количество приемов пищи в образовательной</w:t>
      </w:r>
    </w:p>
    <w:p w14:paraId="3A000000">
      <w:pPr>
        <w:widowControl w:val="0"/>
        <w:ind/>
        <w:jc w:val="center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организации в зависимости от режима функционирования</w:t>
      </w: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769"/>
        <w:gridCol w:w="2769"/>
        <w:gridCol w:w="2769"/>
      </w:tblGrid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3C000000">
            <w:pPr>
              <w:widowControl w:val="0"/>
              <w:ind/>
              <w:jc w:val="center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Вид организации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widowControl w:val="0"/>
              <w:ind/>
              <w:jc w:val="center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3E000000">
            <w:pPr>
              <w:widowControl w:val="0"/>
              <w:ind/>
              <w:jc w:val="center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Продолжительность, либо время нахождения ребенка в организации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3F000000">
            <w:pPr>
              <w:widowControl w:val="0"/>
              <w:ind/>
              <w:jc w:val="center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40000000">
            <w:pPr>
              <w:widowControl w:val="0"/>
              <w:ind/>
              <w:jc w:val="center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Количество приемов пищи</w:t>
            </w: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widowControl w:val="0"/>
              <w:ind/>
              <w:jc w:val="center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4200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Общеобразовательные организации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44000000">
            <w:pPr>
              <w:widowControl w:val="0"/>
              <w:ind/>
              <w:jc w:val="center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до 6 часов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widowControl w:val="0"/>
              <w:ind/>
              <w:jc w:val="center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4600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4800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4A000000">
            <w:pPr>
              <w:widowControl w:val="0"/>
              <w:ind/>
              <w:jc w:val="center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более 6 часов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widowControl w:val="0"/>
              <w:ind/>
              <w:jc w:val="center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4C00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не менее двух приемов пищи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4E00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50000000">
            <w:pPr>
              <w:widowControl w:val="0"/>
              <w:ind/>
              <w:jc w:val="center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круглосуточно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widowControl w:val="0"/>
              <w:ind/>
              <w:jc w:val="center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5200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завтрак, обед, полдник, ужин, второй ужин</w:t>
            </w: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5400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Группы продленного дня в общеобразовательной организации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56000000">
            <w:pPr>
              <w:widowControl w:val="0"/>
              <w:ind/>
              <w:jc w:val="center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до 15.00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widowControl w:val="0"/>
              <w:ind/>
              <w:jc w:val="center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5800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завтрак, обед</w:t>
            </w: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5A00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5C000000">
            <w:pPr>
              <w:widowControl w:val="0"/>
              <w:ind/>
              <w:jc w:val="center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до 18.00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5D000000">
            <w:pPr>
              <w:widowControl w:val="0"/>
              <w:ind/>
              <w:jc w:val="center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5E00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завтрак, обед, полдник</w:t>
            </w:r>
          </w:p>
        </w:tc>
      </w:tr>
    </w:tbl>
    <w:p w14:paraId="5F000000">
      <w:pPr>
        <w:widowControl w:val="0"/>
        <w:ind/>
        <w:rPr>
          <w:rFonts w:ascii="Courier" w:hAnsi="Courier"/>
          <w:b w:val="0"/>
          <w:i w:val="0"/>
          <w:u w:val="none"/>
        </w:rPr>
      </w:pPr>
    </w:p>
    <w:p w14:paraId="60000000">
      <w:pPr>
        <w:widowControl w:val="0"/>
        <w:ind/>
        <w:jc w:val="left"/>
        <w:rPr>
          <w:rFonts w:ascii="Courier New" w:hAnsi="Courier New"/>
          <w:b w:val="0"/>
          <w:i w:val="0"/>
          <w:u w:val="none"/>
        </w:rPr>
      </w:pPr>
    </w:p>
    <w:p w14:paraId="61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Для приема пищи в расписании занятий предусматривается достаточное время - не менее 20 минут.</w:t>
      </w:r>
    </w:p>
    <w:p w14:paraId="62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В случае,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14:paraId="63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2.3. Формирование у детей культуры правильного питания.</w:t>
      </w:r>
    </w:p>
    <w:p w14:paraId="64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14:paraId="65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14:paraId="66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2.4. Энергетическая ценность рациона питания должна удовлетворять энергозатраты ребенка, биологическая ценность - физиологической потребности.</w:t>
      </w:r>
    </w:p>
    <w:p w14:paraId="67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2.5. В меню предусматривается рациональное распределение суточной калорийности по приемам пищи:</w:t>
      </w:r>
    </w:p>
    <w:p w14:paraId="68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- на завтрак приходится 20 - 25% калорийности суточного рациона;</w:t>
      </w:r>
    </w:p>
    <w:p w14:paraId="69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- на второй завтрак (если он есть) - 5 - 10%;</w:t>
      </w:r>
    </w:p>
    <w:p w14:paraId="6A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- на обед - 30 - 35%;</w:t>
      </w:r>
    </w:p>
    <w:p w14:paraId="6B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- на полдник - 10 - 15%;</w:t>
      </w:r>
    </w:p>
    <w:p w14:paraId="6C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- на ужин - 25 - 30%;</w:t>
      </w:r>
    </w:p>
    <w:p w14:paraId="6D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- на второй ужин - 5%.</w:t>
      </w:r>
    </w:p>
    <w:p w14:paraId="6E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14:paraId="6F000000">
      <w:pPr>
        <w:widowControl w:val="0"/>
        <w:ind/>
        <w:jc w:val="left"/>
        <w:rPr>
          <w:rFonts w:ascii="Courier New" w:hAnsi="Courier New"/>
          <w:b w:val="0"/>
          <w:i w:val="0"/>
          <w:u w:val="none"/>
        </w:rPr>
      </w:pPr>
    </w:p>
    <w:p w14:paraId="70000000">
      <w:pPr>
        <w:widowControl w:val="0"/>
        <w:ind/>
        <w:jc w:val="center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III. Родительский контроль за организацией питания</w:t>
      </w:r>
    </w:p>
    <w:p w14:paraId="71000000">
      <w:pPr>
        <w:widowControl w:val="0"/>
        <w:ind/>
        <w:jc w:val="center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детей в общеобразовательных организациях</w:t>
      </w:r>
    </w:p>
    <w:p w14:paraId="72000000">
      <w:pPr>
        <w:widowControl w:val="0"/>
        <w:ind/>
        <w:jc w:val="left"/>
        <w:rPr>
          <w:rFonts w:ascii="Courier New" w:hAnsi="Courier New"/>
          <w:b w:val="0"/>
          <w:i w:val="0"/>
          <w:u w:val="none"/>
        </w:rPr>
      </w:pPr>
    </w:p>
    <w:p w14:paraId="73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14:paraId="74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3.2. Порядок проведения мероприятий по родительскому контролю за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14:paraId="75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3.3. 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14:paraId="76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- соответствие реализуемых блюд утвержденному меню;</w:t>
      </w:r>
    </w:p>
    <w:p w14:paraId="77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14:paraId="78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- условия соблюдения правил личной гигиены обучающимися;</w:t>
      </w:r>
    </w:p>
    <w:p w14:paraId="79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- наличие и состояние санитарной одежды у сотрудников, осуществляющих раздачу готовых блюд;</w:t>
      </w:r>
    </w:p>
    <w:p w14:paraId="7A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- объем и вид пищевых отходов после приема пищи;</w:t>
      </w:r>
    </w:p>
    <w:p w14:paraId="7B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14:paraId="7C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14:paraId="7D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- информирование родителей и детей о здоровом питании.</w:t>
      </w:r>
    </w:p>
    <w:p w14:paraId="7E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3.4. Организация родительского контроля может осуществляться в форме анкетирования родителей и детей (приложение 1 к настоящим МР) и участии в работе общешкольной комиссии (приложение 2 к настоящим МР).</w:t>
      </w:r>
    </w:p>
    <w:p w14:paraId="7F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Итоги проверок обсуждаются на общеродительских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14:paraId="80000000">
      <w:pPr>
        <w:widowControl w:val="0"/>
        <w:ind/>
        <w:jc w:val="left"/>
        <w:rPr>
          <w:rFonts w:ascii="Courier New" w:hAnsi="Courier New"/>
          <w:b w:val="0"/>
          <w:i w:val="0"/>
          <w:u w:val="none"/>
        </w:rPr>
      </w:pPr>
    </w:p>
    <w:p w14:paraId="81000000">
      <w:pPr>
        <w:widowControl w:val="0"/>
        <w:ind/>
        <w:jc w:val="center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IV. Рекомендации родителям</w:t>
      </w:r>
    </w:p>
    <w:p w14:paraId="82000000">
      <w:pPr>
        <w:widowControl w:val="0"/>
        <w:ind/>
        <w:jc w:val="center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по организации питания детей в семье</w:t>
      </w:r>
    </w:p>
    <w:p w14:paraId="83000000">
      <w:pPr>
        <w:widowControl w:val="0"/>
        <w:ind/>
        <w:jc w:val="left"/>
        <w:rPr>
          <w:rFonts w:ascii="Courier New" w:hAnsi="Courier New"/>
          <w:b w:val="0"/>
          <w:i w:val="0"/>
          <w:u w:val="none"/>
        </w:rPr>
      </w:pPr>
    </w:p>
    <w:p w14:paraId="84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4.1. Роль и значение питания.</w:t>
      </w:r>
    </w:p>
    <w:p w14:paraId="85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14:paraId="86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14:paraId="87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14:paraId="88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14:paraId="89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14:paraId="8A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14:paraId="8B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Жиры также входят в состав органов и тканей человека, они необходимы для покрытия энерготрат,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14:paraId="8C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14:paraId="8D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Углеводы - главный источник энергии в организме. Они участвуют в обмене веществ, способствуют правильному использованию белка и жира. 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14:paraId="8E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Минеральные вещества принимают участие во всех обменных процессах организма (кровотворении,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14:paraId="8F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14:paraId="90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14:paraId="91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кровотворение.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14:paraId="92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14:paraId="93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Витамин A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A в чистом виде содержится в сливочном масле, сливках, молоке, икре, рыбьем жире, сельди, яичном желтке, печени. Также витамин A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14:paraId="94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Витамин Д участвует в минеральном обмене, способствует правильному отложению солей кальция и фосфора в костях, тесно связан с иммуно-реактивным состоянием организма. Содержится в печени рыб и животных, сельди, желтке яйца, сливочном масле, рыбьем жире.</w:t>
      </w:r>
    </w:p>
    <w:p w14:paraId="95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Витамины группы B. Витамин B1 - витамин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B1 содержится в хлебе грубого помола (ржаном, пшеничном), горохе, фасоли, овсяной и гречневой крупах, в мясе, яйце, молоке.</w:t>
      </w:r>
    </w:p>
    <w:p w14:paraId="96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Витамин B2 -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B2 содержится в молоке, яйце, печени, мясе, овощах.</w:t>
      </w:r>
    </w:p>
    <w:p w14:paraId="97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Витамин PP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PP содержится в мясе, рыбе, молоке, яйце.</w:t>
      </w:r>
    </w:p>
    <w:p w14:paraId="98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Витамин C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C повышается восприимчивость к различным заболеваниям, падает работоспособность. Витамин C широко распространен в природе: содержится в зелени, овощах, ягодах, фруктах. Источником этого витамина является картофель, капуста, но так как витамин C разрушается кислородом воздуха, особенно при нагревании, легко растворяется в воде, то для сохранения витамина C в пище очень большое значение имеет кулинарная обработка.</w:t>
      </w:r>
    </w:p>
    <w:p w14:paraId="99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14:paraId="9A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14:paraId="9B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14:paraId="9C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14:paraId="9D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 w14:paraId="9E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14:paraId="9F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4.3. При приготовлении пищи дома рекомендуется:</w:t>
      </w:r>
    </w:p>
    <w:p w14:paraId="A0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Контролировать потребление жира:</w:t>
      </w:r>
    </w:p>
    <w:p w14:paraId="A1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- исключать жареные блюда, приготовление во фритюре;</w:t>
      </w:r>
    </w:p>
    <w:p w14:paraId="A2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- не использовать дополнительный жир при приготовлении;</w:t>
      </w:r>
    </w:p>
    <w:p w14:paraId="A3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14:paraId="A4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- 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14:paraId="A5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Контролировать потребление сахара:</w:t>
      </w:r>
    </w:p>
    <w:p w14:paraId="A6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- основные источники сахара: варенье, шоколад, конфеты, кондитерские изделия, сладкие газированные напитки;</w:t>
      </w:r>
    </w:p>
    <w:p w14:paraId="A7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14:paraId="A8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Контролировать потребление соли:</w:t>
      </w:r>
    </w:p>
    <w:p w14:paraId="A9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- норма потребления соли составляет 3 - 5 г в сутки в готовых блюдах;</w:t>
      </w:r>
    </w:p>
    <w:p w14:paraId="AA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14:paraId="AB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14:paraId="AC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Выбирать правильные способы кулинарной обработки пищи:</w:t>
      </w:r>
    </w:p>
    <w:p w14:paraId="AD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- предпочтительно: приготовление на пару, отваривание, запекание, тушение, припускание.</w:t>
      </w:r>
    </w:p>
    <w:p w14:paraId="AE000000">
      <w:pPr>
        <w:widowControl w:val="0"/>
        <w:ind/>
        <w:jc w:val="left"/>
        <w:rPr>
          <w:rFonts w:ascii="Courier New" w:hAnsi="Courier New"/>
          <w:b w:val="0"/>
          <w:i w:val="0"/>
          <w:u w:val="none"/>
        </w:rPr>
      </w:pPr>
      <w:r>
        <w:rPr>
          <w:rFonts w:ascii="Courier New" w:hAnsi="Courier New"/>
          <w:b w:val="0"/>
          <w:i w:val="0"/>
          <w:u w:val="none"/>
        </w:rPr>
        <w:br/>
      </w:r>
      <w:r>
        <w:rPr>
          <w:rFonts w:ascii="Courier New" w:hAnsi="Courier New"/>
          <w:b w:val="0"/>
          <w:i w:val="0"/>
          <w:u w:val="none"/>
        </w:rPr>
        <w:br/>
      </w:r>
      <w:r>
        <w:rPr>
          <w:rFonts w:ascii="Courier New" w:hAnsi="Courier New"/>
          <w:b w:val="0"/>
          <w:i w:val="0"/>
          <w:u w:val="none"/>
        </w:rPr>
        <w:br/>
      </w:r>
      <w:r>
        <w:rPr>
          <w:rFonts w:ascii="Courier New" w:hAnsi="Courier New"/>
          <w:b w:val="0"/>
          <w:i w:val="0"/>
          <w:u w:val="none"/>
        </w:rPr>
        <w:br/>
      </w:r>
      <w:r>
        <w:rPr>
          <w:rFonts w:ascii="Courier New" w:hAnsi="Courier New"/>
          <w:b w:val="0"/>
          <w:i w:val="0"/>
          <w:u w:val="none"/>
        </w:rPr>
        <w:br/>
      </w:r>
    </w:p>
    <w:p w14:paraId="AF000000">
      <w:pPr>
        <w:widowControl w:val="0"/>
        <w:ind/>
        <w:jc w:val="righ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Приложение 1</w:t>
      </w:r>
    </w:p>
    <w:p w14:paraId="B0000000">
      <w:pPr>
        <w:widowControl w:val="0"/>
        <w:ind/>
        <w:jc w:val="righ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к МР 2.4.0180-20</w:t>
      </w:r>
    </w:p>
    <w:p w14:paraId="B1000000">
      <w:pPr>
        <w:widowControl w:val="0"/>
        <w:ind/>
        <w:jc w:val="left"/>
        <w:rPr>
          <w:rFonts w:ascii="Courier New" w:hAnsi="Courier New"/>
          <w:b w:val="0"/>
          <w:i w:val="0"/>
          <w:u w:val="none"/>
        </w:rPr>
      </w:pPr>
    </w:p>
    <w:p w14:paraId="B2000000">
      <w:pPr>
        <w:widowControl w:val="0"/>
        <w:ind/>
        <w:jc w:val="center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Анкета школьника</w:t>
      </w:r>
    </w:p>
    <w:p w14:paraId="B3000000">
      <w:pPr>
        <w:widowControl w:val="0"/>
        <w:ind/>
        <w:jc w:val="center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(заполняется вместе с родителями)</w:t>
      </w:r>
    </w:p>
    <w:p w14:paraId="B4000000">
      <w:pPr>
        <w:widowControl w:val="0"/>
        <w:ind/>
        <w:jc w:val="left"/>
        <w:rPr>
          <w:rFonts w:ascii="Courier New" w:hAnsi="Courier New"/>
          <w:b w:val="0"/>
          <w:i w:val="0"/>
          <w:u w:val="none"/>
        </w:rPr>
      </w:pPr>
    </w:p>
    <w:p w14:paraId="B5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14:paraId="B6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1. УДОВЛЕТВОРЯЕТ ЛИ ВАС СИСТЕМА ОРГАНИЗАЦИИ ПИТАНИЯ В ШКОЛЕ?</w:t>
      </w:r>
    </w:p>
    <w:p w14:paraId="B7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ДА</w:t>
      </w:r>
    </w:p>
    <w:p w14:paraId="B8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НЕТ</w:t>
      </w:r>
    </w:p>
    <w:p w14:paraId="B9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ЗАТРУДНЯЮСЬ ОТВЕТИТЬ</w:t>
      </w:r>
    </w:p>
    <w:p w14:paraId="BA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2. УДОВЛЕТВОРЯЕТ ЛИ ВАС САНИТАРНОЕ СОСТОЯНИЕ ШКОЛЬНОЙ СТОЛОВОЙ?</w:t>
      </w:r>
    </w:p>
    <w:p w14:paraId="BB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ДА</w:t>
      </w:r>
    </w:p>
    <w:p w14:paraId="BC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НЕТ</w:t>
      </w:r>
    </w:p>
    <w:p w14:paraId="BD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ЗАТРУДНЯЮСЬ ОТВЕТИТЬ</w:t>
      </w:r>
    </w:p>
    <w:p w14:paraId="BE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3. ПИТАЕТЕСЬ ЛИ ВЫ В ШКОЛЬНОЙ СТОЛОВОЙ?</w:t>
      </w:r>
    </w:p>
    <w:p w14:paraId="BF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ДА</w:t>
      </w:r>
    </w:p>
    <w:p w14:paraId="C0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НЕТ</w:t>
      </w:r>
    </w:p>
    <w:p w14:paraId="C1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3.1. ЕСЛИ НЕТ, ТО ПО КАКОЙ ПРИЧИНЕ?</w:t>
      </w:r>
    </w:p>
    <w:p w14:paraId="C2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18" name="Picture 18"/>
            <a:graphic>
              <a:graphicData uri="http://schemas.openxmlformats.org/drawingml/2006/picture">
                <pic:pic>
                  <pic:nvPicPr>
                    <pic:cNvPr hidden="false" id="17" name="Picture 17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НЕ НРАВИТСЯ</w:t>
      </w:r>
    </w:p>
    <w:p w14:paraId="C3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20" name="Picture 20"/>
            <a:graphic>
              <a:graphicData uri="http://schemas.openxmlformats.org/drawingml/2006/picture">
                <pic:pic>
                  <pic:nvPicPr>
                    <pic:cNvPr hidden="false" id="19" name="Picture 19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НЕ УСПЕВАЕТЕ</w:t>
      </w:r>
    </w:p>
    <w:p w14:paraId="C4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22" name="Picture 22"/>
            <a:graphic>
              <a:graphicData uri="http://schemas.openxmlformats.org/drawingml/2006/picture">
                <pic:pic>
                  <pic:nvPicPr>
                    <pic:cNvPr hidden="false" id="21" name="Picture 21"/>
                    <pic:cNvPicPr preferRelativeResize="true"/>
                  </pic:nvPicPr>
                  <pic:blipFill>
                    <a:blip r:embed="rId11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ПИТАЕТЕСЬ ДОМА</w:t>
      </w:r>
    </w:p>
    <w:p w14:paraId="C5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4. В ШКОЛЕ ВЫ ПОЛУЧАЕТЕ:</w:t>
      </w:r>
    </w:p>
    <w:p w14:paraId="C6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24" name="Picture 24"/>
            <a:graphic>
              <a:graphicData uri="http://schemas.openxmlformats.org/drawingml/2006/picture">
                <pic:pic>
                  <pic:nvPicPr>
                    <pic:cNvPr hidden="false" id="23" name="Picture 23"/>
                    <pic:cNvPicPr preferRelativeResize="true"/>
                  </pic:nvPicPr>
                  <pic:blipFill>
                    <a:blip r:embed="rId12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ГОРЯЧИЙ ЗАВТРАК</w:t>
      </w:r>
    </w:p>
    <w:p w14:paraId="C7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26" name="Picture 26"/>
            <a:graphic>
              <a:graphicData uri="http://schemas.openxmlformats.org/drawingml/2006/picture">
                <pic:pic>
                  <pic:nvPicPr>
                    <pic:cNvPr hidden="false" id="25" name="Picture 25"/>
                    <pic:cNvPicPr preferRelativeResize="true"/>
                  </pic:nvPicPr>
                  <pic:blipFill>
                    <a:blip r:embed="rId13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ГОРЯЧИЙ ОБЕД (С ПЕРВЫМ БЛЮДОМ)</w:t>
      </w:r>
    </w:p>
    <w:p w14:paraId="C8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28" name="Picture 28"/>
            <a:graphic>
              <a:graphicData uri="http://schemas.openxmlformats.org/drawingml/2006/picture">
                <pic:pic>
                  <pic:nvPicPr>
                    <pic:cNvPr hidden="false" id="27" name="Picture 27"/>
                    <pic:cNvPicPr preferRelativeResize="true"/>
                  </pic:nvPicPr>
                  <pic:blipFill>
                    <a:blip r:embed="rId14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2-РАЗОВОЕ ГОРЯЧЕЕ ПИТАНИЕ (ЗАВТРАК + ОБЕД)</w:t>
      </w:r>
    </w:p>
    <w:p w14:paraId="C9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5. НАЕДАЕТЕСЬ ЛИ ВЫ В ШКОЛЕ?</w:t>
      </w:r>
    </w:p>
    <w:p w14:paraId="CA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30" name="Picture 30"/>
            <a:graphic>
              <a:graphicData uri="http://schemas.openxmlformats.org/drawingml/2006/picture">
                <pic:pic>
                  <pic:nvPicPr>
                    <pic:cNvPr hidden="false" id="29" name="Picture 29"/>
                    <pic:cNvPicPr preferRelativeResize="true"/>
                  </pic:nvPicPr>
                  <pic:blipFill>
                    <a:blip r:embed="rId15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ДА</w:t>
      </w:r>
    </w:p>
    <w:p w14:paraId="CB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32" name="Picture 32"/>
            <a:graphic>
              <a:graphicData uri="http://schemas.openxmlformats.org/drawingml/2006/picture">
                <pic:pic>
                  <pic:nvPicPr>
                    <pic:cNvPr hidden="false" id="31" name="Picture 31"/>
                    <pic:cNvPicPr preferRelativeResize="true"/>
                  </pic:nvPicPr>
                  <pic:blipFill>
                    <a:blip r:embed="rId16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ИНОГДА</w:t>
      </w:r>
    </w:p>
    <w:p w14:paraId="CC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34" name="Picture 34"/>
            <a:graphic>
              <a:graphicData uri="http://schemas.openxmlformats.org/drawingml/2006/picture">
                <pic:pic>
                  <pic:nvPicPr>
                    <pic:cNvPr hidden="false" id="33" name="Picture 33"/>
                    <pic:cNvPicPr preferRelativeResize="true"/>
                  </pic:nvPicPr>
                  <pic:blipFill>
                    <a:blip r:embed="rId17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НЕТ</w:t>
      </w:r>
    </w:p>
    <w:p w14:paraId="CD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6. ХВАТАЕТ ЛИ ПРОДОЛЖИТЕЛЬНОСТИ ПЕРЕМЕНЫ ДЛЯ ТОГО, ЧТОБЫ ПОЕСТЬ В ШКОЛЕ?</w:t>
      </w:r>
    </w:p>
    <w:p w14:paraId="CE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36" name="Picture 36"/>
            <a:graphic>
              <a:graphicData uri="http://schemas.openxmlformats.org/drawingml/2006/picture">
                <pic:pic>
                  <pic:nvPicPr>
                    <pic:cNvPr hidden="false" id="35" name="Picture 35"/>
                    <pic:cNvPicPr preferRelativeResize="true"/>
                  </pic:nvPicPr>
                  <pic:blipFill>
                    <a:blip r:embed="rId18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ДА</w:t>
      </w:r>
    </w:p>
    <w:p w14:paraId="CF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38" name="Picture 38"/>
            <a:graphic>
              <a:graphicData uri="http://schemas.openxmlformats.org/drawingml/2006/picture">
                <pic:pic>
                  <pic:nvPicPr>
                    <pic:cNvPr hidden="false" id="37" name="Picture 37"/>
                    <pic:cNvPicPr preferRelativeResize="true"/>
                  </pic:nvPicPr>
                  <pic:blipFill>
                    <a:blip r:embed="rId19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НЕТ</w:t>
      </w:r>
    </w:p>
    <w:p w14:paraId="D0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7. НРАВИТСЯ ПИТАНИЕ В ШКОЛЬНОЙ СТОЛОВОЙ?</w:t>
      </w:r>
    </w:p>
    <w:p w14:paraId="D1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40" name="Picture 40"/>
            <a:graphic>
              <a:graphicData uri="http://schemas.openxmlformats.org/drawingml/2006/picture">
                <pic:pic>
                  <pic:nvPicPr>
                    <pic:cNvPr hidden="false" id="39" name="Picture 39"/>
                    <pic:cNvPicPr preferRelativeResize="true"/>
                  </pic:nvPicPr>
                  <pic:blipFill>
                    <a:blip r:embed="rId20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ДА</w:t>
      </w:r>
    </w:p>
    <w:p w14:paraId="D2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42" name="Picture 42"/>
            <a:graphic>
              <a:graphicData uri="http://schemas.openxmlformats.org/drawingml/2006/picture">
                <pic:pic>
                  <pic:nvPicPr>
                    <pic:cNvPr hidden="false" id="41" name="Picture 41"/>
                    <pic:cNvPicPr preferRelativeResize="true"/>
                  </pic:nvPicPr>
                  <pic:blipFill>
                    <a:blip r:embed="rId21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НЕТ</w:t>
      </w:r>
    </w:p>
    <w:p w14:paraId="D3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44" name="Picture 44"/>
            <a:graphic>
              <a:graphicData uri="http://schemas.openxmlformats.org/drawingml/2006/picture">
                <pic:pic>
                  <pic:nvPicPr>
                    <pic:cNvPr hidden="false" id="43" name="Picture 43"/>
                    <pic:cNvPicPr preferRelativeResize="true"/>
                  </pic:nvPicPr>
                  <pic:blipFill>
                    <a:blip r:embed="rId22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НЕ ВСЕГДА</w:t>
      </w:r>
    </w:p>
    <w:p w14:paraId="D4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7.1. ЕСЛИ НЕ НРАВИТСЯ, ТО ПОЧЕМУ?</w:t>
      </w:r>
    </w:p>
    <w:p w14:paraId="D5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46" name="Picture 46"/>
            <a:graphic>
              <a:graphicData uri="http://schemas.openxmlformats.org/drawingml/2006/picture">
                <pic:pic>
                  <pic:nvPicPr>
                    <pic:cNvPr hidden="false" id="45" name="Picture 45"/>
                    <pic:cNvPicPr preferRelativeResize="true"/>
                  </pic:nvPicPr>
                  <pic:blipFill>
                    <a:blip r:embed="rId23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НЕВКУСНО ГОТОВЯТ</w:t>
      </w:r>
    </w:p>
    <w:p w14:paraId="D6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48" name="Picture 48"/>
            <a:graphic>
              <a:graphicData uri="http://schemas.openxmlformats.org/drawingml/2006/picture">
                <pic:pic>
                  <pic:nvPicPr>
                    <pic:cNvPr hidden="false" id="47" name="Picture 47"/>
                    <pic:cNvPicPr preferRelativeResize="true"/>
                  </pic:nvPicPr>
                  <pic:blipFill>
                    <a:blip r:embed="rId24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ОДНООБРАЗНОЕ ПИТАНИЕ</w:t>
      </w:r>
    </w:p>
    <w:p w14:paraId="D7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50" name="Picture 50"/>
            <a:graphic>
              <a:graphicData uri="http://schemas.openxmlformats.org/drawingml/2006/picture">
                <pic:pic>
                  <pic:nvPicPr>
                    <pic:cNvPr hidden="false" id="49" name="Picture 49"/>
                    <pic:cNvPicPr preferRelativeResize="true"/>
                  </pic:nvPicPr>
                  <pic:blipFill>
                    <a:blip r:embed="rId25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ГОТОВЯТ НЕЛЮБИМУЮ ПИЩУ</w:t>
      </w:r>
    </w:p>
    <w:p w14:paraId="D8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52" name="Picture 52"/>
            <a:graphic>
              <a:graphicData uri="http://schemas.openxmlformats.org/drawingml/2006/picture">
                <pic:pic>
                  <pic:nvPicPr>
                    <pic:cNvPr hidden="false" id="51" name="Picture 51"/>
                    <pic:cNvPicPr preferRelativeResize="true"/>
                  </pic:nvPicPr>
                  <pic:blipFill>
                    <a:blip r:embed="rId26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ОСТЫВШАЯ ЕДА</w:t>
      </w:r>
    </w:p>
    <w:p w14:paraId="D9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54" name="Picture 54"/>
            <a:graphic>
              <a:graphicData uri="http://schemas.openxmlformats.org/drawingml/2006/picture">
                <pic:pic>
                  <pic:nvPicPr>
                    <pic:cNvPr hidden="false" id="53" name="Picture 53"/>
                    <pic:cNvPicPr preferRelativeResize="true"/>
                  </pic:nvPicPr>
                  <pic:blipFill>
                    <a:blip r:embed="rId27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МАЛЕНЬКИЕ ПОРЦИИ</w:t>
      </w:r>
    </w:p>
    <w:p w14:paraId="DA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56" name="Picture 56"/>
            <a:graphic>
              <a:graphicData uri="http://schemas.openxmlformats.org/drawingml/2006/picture">
                <pic:pic>
                  <pic:nvPicPr>
                    <pic:cNvPr hidden="false" id="55" name="Picture 55"/>
                    <pic:cNvPicPr preferRelativeResize="true"/>
                  </pic:nvPicPr>
                  <pic:blipFill>
                    <a:blip r:embed="rId28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ИНОЕ __________________________________________</w:t>
      </w:r>
    </w:p>
    <w:p w14:paraId="DB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8. ПОСЕЩАЕТЕ ЛИ ГРУППУ ПРОДЛЕННОГО ДНЯ?</w:t>
      </w:r>
    </w:p>
    <w:p w14:paraId="DC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58" name="Picture 58"/>
            <a:graphic>
              <a:graphicData uri="http://schemas.openxmlformats.org/drawingml/2006/picture">
                <pic:pic>
                  <pic:nvPicPr>
                    <pic:cNvPr hidden="false" id="57" name="Picture 57"/>
                    <pic:cNvPicPr preferRelativeResize="true"/>
                  </pic:nvPicPr>
                  <pic:blipFill>
                    <a:blip r:embed="rId29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ДА</w:t>
      </w:r>
    </w:p>
    <w:p w14:paraId="DD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60" name="Picture 60"/>
            <a:graphic>
              <a:graphicData uri="http://schemas.openxmlformats.org/drawingml/2006/picture">
                <pic:pic>
                  <pic:nvPicPr>
                    <pic:cNvPr hidden="false" id="59" name="Picture 59"/>
                    <pic:cNvPicPr preferRelativeResize="true"/>
                  </pic:nvPicPr>
                  <pic:blipFill>
                    <a:blip r:embed="rId30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НЕТ</w:t>
      </w:r>
    </w:p>
    <w:p w14:paraId="DE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8.1. ЕСЛИ ДА, ТО ПОЛУЧАЕТЕ ЛИ ПОЛДНИК В ШКОЛЕ ИЛИ ПРИНОСИТ ИЗ ДОМА?</w:t>
      </w:r>
    </w:p>
    <w:p w14:paraId="DF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62" name="Picture 62"/>
            <a:graphic>
              <a:graphicData uri="http://schemas.openxmlformats.org/drawingml/2006/picture">
                <pic:pic>
                  <pic:nvPicPr>
                    <pic:cNvPr hidden="false" id="61" name="Picture 61"/>
                    <pic:cNvPicPr preferRelativeResize="true"/>
                  </pic:nvPicPr>
                  <pic:blipFill>
                    <a:blip r:embed="rId31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ПОЛУЧАЕТ ПОЛДНИК В ШКОЛЕ</w:t>
      </w:r>
    </w:p>
    <w:p w14:paraId="E0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64" name="Picture 64"/>
            <a:graphic>
              <a:graphicData uri="http://schemas.openxmlformats.org/drawingml/2006/picture">
                <pic:pic>
                  <pic:nvPicPr>
                    <pic:cNvPr hidden="false" id="63" name="Picture 63"/>
                    <pic:cNvPicPr preferRelativeResize="true"/>
                  </pic:nvPicPr>
                  <pic:blipFill>
                    <a:blip r:embed="rId32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ПРИНОСИТ ИЗ ДОМА</w:t>
      </w:r>
    </w:p>
    <w:p w14:paraId="E1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9. УСТРАИВАЕТ МЕНЮ ШКОЛЬНОЙ СТОЛОВОЙ?</w:t>
      </w:r>
    </w:p>
    <w:p w14:paraId="E2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66" name="Picture 66"/>
            <a:graphic>
              <a:graphicData uri="http://schemas.openxmlformats.org/drawingml/2006/picture">
                <pic:pic>
                  <pic:nvPicPr>
                    <pic:cNvPr hidden="false" id="65" name="Picture 65"/>
                    <pic:cNvPicPr preferRelativeResize="true"/>
                  </pic:nvPicPr>
                  <pic:blipFill>
                    <a:blip r:embed="rId33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ДА</w:t>
      </w:r>
    </w:p>
    <w:p w14:paraId="E3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68" name="Picture 68"/>
            <a:graphic>
              <a:graphicData uri="http://schemas.openxmlformats.org/drawingml/2006/picture">
                <pic:pic>
                  <pic:nvPicPr>
                    <pic:cNvPr hidden="false" id="67" name="Picture 67"/>
                    <pic:cNvPicPr preferRelativeResize="true"/>
                  </pic:nvPicPr>
                  <pic:blipFill>
                    <a:blip r:embed="rId34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НЕТ</w:t>
      </w:r>
    </w:p>
    <w:p w14:paraId="E4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70" name="Picture 70"/>
            <a:graphic>
              <a:graphicData uri="http://schemas.openxmlformats.org/drawingml/2006/picture">
                <pic:pic>
                  <pic:nvPicPr>
                    <pic:cNvPr hidden="false" id="69" name="Picture 69"/>
                    <pic:cNvPicPr preferRelativeResize="true"/>
                  </pic:nvPicPr>
                  <pic:blipFill>
                    <a:blip r:embed="rId35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ИНОГДА</w:t>
      </w:r>
    </w:p>
    <w:p w14:paraId="E5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10. СЧИТАЕТЕ ЛИ ПИТАНИЕ В ШКОЛЕ ЗДОРОВЫМ И ПОЛНОЦЕННЫМ?</w:t>
      </w:r>
    </w:p>
    <w:p w14:paraId="E6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72" name="Picture 72"/>
            <a:graphic>
              <a:graphicData uri="http://schemas.openxmlformats.org/drawingml/2006/picture">
                <pic:pic>
                  <pic:nvPicPr>
                    <pic:cNvPr hidden="false" id="71" name="Picture 71"/>
                    <pic:cNvPicPr preferRelativeResize="true"/>
                  </pic:nvPicPr>
                  <pic:blipFill>
                    <a:blip r:embed="rId36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ДА</w:t>
      </w:r>
    </w:p>
    <w:p w14:paraId="E7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drawing>
          <wp:inline>
            <wp:extent cx="177800" cy="190500"/>
            <wp:docPr hidden="false" id="74" name="Picture 74"/>
            <a:graphic>
              <a:graphicData uri="http://schemas.openxmlformats.org/drawingml/2006/picture">
                <pic:pic>
                  <pic:nvPicPr>
                    <pic:cNvPr hidden="false" id="73" name="Picture 73"/>
                    <pic:cNvPicPr preferRelativeResize="true"/>
                  </pic:nvPicPr>
                  <pic:blipFill>
                    <a:blip r:embed="rId37"/>
                    <a:srcRect b="0" l="0" r="0" t="0"/>
                    <a:stretch/>
                  </pic:blipFill>
                  <pic:spPr>
                    <a:xfrm flipH="false" flipV="false" rot="0">
                      <a:ext cx="17780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 xml:space="preserve"> НЕТ</w:t>
      </w:r>
    </w:p>
    <w:p w14:paraId="E8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11. ВАШИ ПРЕДЛОЖЕНИЯ ПО ИЗМЕНЕНИЮ МЕНЮ:</w:t>
      </w:r>
    </w:p>
    <w:p w14:paraId="E9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______________________________________________________</w:t>
      </w:r>
    </w:p>
    <w:p w14:paraId="EA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12. ВАШИ ПРЕДЛОЖЕНИЯ ПО УЛУЧШЕНИЮ ПИТАНИЯ В ШКОЛЕ</w:t>
      </w:r>
    </w:p>
    <w:p w14:paraId="EB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______________________________________________________</w:t>
      </w:r>
    </w:p>
    <w:p w14:paraId="EC000000">
      <w:pPr>
        <w:widowControl w:val="0"/>
        <w:ind/>
        <w:jc w:val="left"/>
        <w:rPr>
          <w:rFonts w:ascii="Courier New" w:hAnsi="Courier New"/>
          <w:b w:val="0"/>
          <w:i w:val="0"/>
          <w:u w:val="none"/>
        </w:rPr>
      </w:pPr>
      <w:r>
        <w:rPr>
          <w:rFonts w:ascii="Courier New" w:hAnsi="Courier New"/>
          <w:b w:val="0"/>
          <w:i w:val="0"/>
          <w:u w:val="none"/>
        </w:rPr>
        <w:br/>
      </w:r>
      <w:r>
        <w:rPr>
          <w:rFonts w:ascii="Courier New" w:hAnsi="Courier New"/>
          <w:b w:val="0"/>
          <w:i w:val="0"/>
          <w:u w:val="none"/>
        </w:rPr>
        <w:br/>
      </w:r>
      <w:r>
        <w:rPr>
          <w:rFonts w:ascii="Courier New" w:hAnsi="Courier New"/>
          <w:b w:val="0"/>
          <w:i w:val="0"/>
          <w:u w:val="none"/>
        </w:rPr>
        <w:br/>
      </w:r>
      <w:r>
        <w:rPr>
          <w:rFonts w:ascii="Courier New" w:hAnsi="Courier New"/>
          <w:b w:val="0"/>
          <w:i w:val="0"/>
          <w:u w:val="none"/>
        </w:rPr>
        <w:br/>
      </w:r>
      <w:r>
        <w:rPr>
          <w:rFonts w:ascii="Courier New" w:hAnsi="Courier New"/>
          <w:b w:val="0"/>
          <w:i w:val="0"/>
          <w:u w:val="none"/>
        </w:rPr>
        <w:br/>
      </w:r>
    </w:p>
    <w:p w14:paraId="ED000000">
      <w:pPr>
        <w:widowControl w:val="0"/>
        <w:ind/>
        <w:jc w:val="righ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Приложение 2</w:t>
      </w:r>
    </w:p>
    <w:p w14:paraId="EE000000">
      <w:pPr>
        <w:widowControl w:val="0"/>
        <w:ind/>
        <w:jc w:val="righ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к МР 2.4.0180-20</w:t>
      </w:r>
    </w:p>
    <w:p w14:paraId="EF000000">
      <w:pPr>
        <w:widowControl w:val="0"/>
        <w:ind/>
        <w:jc w:val="left"/>
        <w:rPr>
          <w:rFonts w:ascii="Courier New" w:hAnsi="Courier New"/>
          <w:b w:val="0"/>
          <w:i w:val="0"/>
          <w:u w:val="none"/>
        </w:rPr>
      </w:pPr>
    </w:p>
    <w:p w14:paraId="F0000000">
      <w:pPr>
        <w:widowControl w:val="0"/>
        <w:ind/>
        <w:jc w:val="center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Форма оценочного листа</w:t>
      </w:r>
    </w:p>
    <w:p w14:paraId="F1000000">
      <w:pPr>
        <w:widowControl w:val="0"/>
        <w:ind/>
        <w:jc w:val="left"/>
        <w:rPr>
          <w:rFonts w:ascii="Courier New" w:hAnsi="Courier New"/>
          <w:b w:val="0"/>
          <w:i w:val="0"/>
          <w:u w:val="none"/>
        </w:rPr>
      </w:pPr>
    </w:p>
    <w:p w14:paraId="F2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Дата проведения проверки:</w:t>
      </w:r>
    </w:p>
    <w:p w14:paraId="F3000000">
      <w:pPr>
        <w:widowControl w:val="0"/>
        <w:ind/>
        <w:jc w:val="left"/>
        <w:rPr>
          <w:rFonts w:ascii="Courier" w:hAnsi="Courier"/>
          <w:b w:val="0"/>
          <w:i w:val="0"/>
          <w:u w:val="none"/>
        </w:rPr>
      </w:pPr>
      <w:r>
        <w:rPr>
          <w:rFonts w:ascii="Courier" w:hAnsi="Courier"/>
          <w:b w:val="0"/>
          <w:i w:val="0"/>
          <w:u w:val="none"/>
        </w:rPr>
        <w:br/>
      </w:r>
      <w:r>
        <w:rPr>
          <w:rFonts w:ascii="Courier" w:hAnsi="Courier"/>
          <w:b w:val="0"/>
          <w:i w:val="0"/>
          <w:u w:val="none"/>
        </w:rPr>
        <w:t>Инициативная группа, проводившая проверку:</w:t>
      </w: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769"/>
        <w:gridCol w:w="2769"/>
        <w:gridCol w:w="2769"/>
      </w:tblGrid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F500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F7000000">
            <w:pPr>
              <w:widowControl w:val="0"/>
              <w:ind/>
              <w:jc w:val="center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Вопрос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widowControl w:val="0"/>
              <w:ind/>
              <w:jc w:val="center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F9000000">
            <w:pPr>
              <w:widowControl w:val="0"/>
              <w:ind/>
              <w:jc w:val="center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Да/нет</w:t>
            </w: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widowControl w:val="0"/>
              <w:ind/>
              <w:jc w:val="center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FB00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1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FD00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Имеется ли в организации меню?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00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02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04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06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08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Б) да, но без учета возрастных групп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0A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0C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0E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В) нет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10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12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2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14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Вывешено ли цикличное меню для ознакомления родителей и детей?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17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19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А) да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1B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1D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1F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Б) нет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21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23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3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25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Вывешено ли ежедневное меню в удобном для ознакомления родителей и детей месте?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28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2A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А) да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2C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2E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30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Б) нет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32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34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4.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36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В меню отсутствуют повторы блюд?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39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3B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А) да, по всем дням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3C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3D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3E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3F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41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Б) нет, имеются повторы в смежные дни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43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45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5.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47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В меню отсутствуют запрещенные блюда и продукты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4A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4C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А) да, по всем дням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4E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50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52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Б) нет, имеются повторы в смежные дни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53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54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56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6.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58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59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5A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5B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5C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5D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А) да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5E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5F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61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62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63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Б) нет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64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65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67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7.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68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69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Есть ли в организации приказ о создании и порядке работы бракеражной комиссии?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6A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6B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6C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6D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6E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А) да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70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72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74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Б) нет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76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78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8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7A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От всех ли партий приготовленных блюд снимается бракераж?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7B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7D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7F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А) да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81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82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83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85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Б) нет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87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89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9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8B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8E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90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А) нет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92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94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96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Б) да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98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99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9A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10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9C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9F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A1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А) да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A3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A5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A7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Б) нет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A9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AB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11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AD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Проводится ли уборка помещений после каждого приема пищи?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AE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AF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B0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B1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B2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А) да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B4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B6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B7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B8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Б) нет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B9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BA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BC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12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BE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Качественно ли проведена уборка помещений для приема пищи на момент работы комиссии?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C0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C1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C2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C3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А) да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C4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C5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C7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C9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Б) нет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CA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CB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CD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13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CF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D2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D4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А) нет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D5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D6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D8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D9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DA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Б) да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DC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DD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DE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14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DF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E0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Созданы ли условия для соблюдения детьми правил личной гигиены?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E3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E4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E5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А) да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E6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E7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E8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E9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EA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EB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Б) нет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EC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ED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EE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EF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15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F0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F1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Выявлялись ли замечания к соблюдению детьми правил личной гигиены?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F2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F3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F4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F5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F6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А) нет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F7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F8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F9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FA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FB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FC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Б) да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FD01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FE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FF01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0002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16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0102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0202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0302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0402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0502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0602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0702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А) нет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0802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0902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2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0B02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2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0D02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Б) да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2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0F02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2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1102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17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2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1302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Имели ли факты выдачи детям остывшей пищи?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2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2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1602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2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1802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А) нет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2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1A02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</w:tr>
      <w:tr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2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1C02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2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  <w:p w14:paraId="1E02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  <w:r>
              <w:rPr>
                <w:rFonts w:ascii="Courier" w:hAnsi="Courier"/>
                <w:b w:val="0"/>
                <w:i w:val="0"/>
                <w:u w:val="none"/>
              </w:rPr>
              <w:br/>
            </w:r>
            <w:r>
              <w:rPr>
                <w:rFonts w:ascii="Courier" w:hAnsi="Courier"/>
                <w:b w:val="0"/>
                <w:i w:val="0"/>
                <w:u w:val="none"/>
              </w:rPr>
              <w:t>Б) да</w:t>
            </w:r>
          </w:p>
        </w:tc>
        <w:tc>
          <w:tcPr>
            <w:tcW w:type="dxa" w:w="27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20000">
            <w:pPr>
              <w:widowControl w:val="0"/>
              <w:ind/>
              <w:jc w:val="left"/>
              <w:rPr>
                <w:rFonts w:ascii="Courier" w:hAnsi="Courier"/>
                <w:b w:val="0"/>
                <w:i w:val="0"/>
                <w:u w:val="none"/>
              </w:rPr>
            </w:pPr>
          </w:p>
          <w:p w14:paraId="20020000">
            <w:pPr>
              <w:widowControl w:val="0"/>
              <w:ind/>
              <w:jc w:val="left"/>
              <w:rPr>
                <w:rFonts w:ascii="Courier New" w:hAnsi="Courier New"/>
                <w:b w:val="0"/>
                <w:i w:val="0"/>
                <w:u w:val="none"/>
              </w:rPr>
            </w:pPr>
          </w:p>
        </w:tc>
      </w:tr>
    </w:tbl>
    <w:p w14:paraId="21020000"/>
    <w:sectPr>
      <w:pgSz w:h="16839" w:orient="portrait" w:w="1190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43" Target="theme/theme1.xml" Type="http://schemas.openxmlformats.org/officeDocument/2006/relationships/theme"/>
  <Relationship Id="rId42" Target="webSettings.xml" Type="http://schemas.openxmlformats.org/officeDocument/2006/relationships/webSettings"/>
  <Relationship Id="rId40" Target="styles.xml" Type="http://schemas.openxmlformats.org/officeDocument/2006/relationships/styles"/>
  <Relationship Id="rId39" Target="settings.xml" Type="http://schemas.openxmlformats.org/officeDocument/2006/relationships/settings"/>
  <Relationship Id="rId38" Target="fontTable.xml" Type="http://schemas.openxmlformats.org/officeDocument/2006/relationships/fontTable"/>
  <Relationship Id="rId41" Target="stylesWithEffects.xml" Type="http://schemas.microsoft.com/office/2007/relationships/stylesWithEffects"/>
  <Relationship Id="rId36" Target="media/36.png" Type="http://schemas.openxmlformats.org/officeDocument/2006/relationships/image"/>
  <Relationship Id="rId35" Target="media/35.png" Type="http://schemas.openxmlformats.org/officeDocument/2006/relationships/image"/>
  <Relationship Id="rId34" Target="media/34.png" Type="http://schemas.openxmlformats.org/officeDocument/2006/relationships/image"/>
  <Relationship Id="rId33" Target="media/33.png" Type="http://schemas.openxmlformats.org/officeDocument/2006/relationships/image"/>
  <Relationship Id="rId29" Target="media/29.png" Type="http://schemas.openxmlformats.org/officeDocument/2006/relationships/image"/>
  <Relationship Id="rId28" Target="media/28.png" Type="http://schemas.openxmlformats.org/officeDocument/2006/relationships/image"/>
  <Relationship Id="rId27" Target="media/27.png" Type="http://schemas.openxmlformats.org/officeDocument/2006/relationships/image"/>
  <Relationship Id="rId23" Target="media/23.png" Type="http://schemas.openxmlformats.org/officeDocument/2006/relationships/image"/>
  <Relationship Id="rId22" Target="media/22.png" Type="http://schemas.openxmlformats.org/officeDocument/2006/relationships/image"/>
  <Relationship Id="rId21" Target="media/21.png" Type="http://schemas.openxmlformats.org/officeDocument/2006/relationships/image"/>
  <Relationship Id="rId25" Target="media/25.png" Type="http://schemas.openxmlformats.org/officeDocument/2006/relationships/image"/>
  <Relationship Id="rId13" Target="media/13.png" Type="http://schemas.openxmlformats.org/officeDocument/2006/relationships/image"/>
  <Relationship Id="rId11" Target="media/11.png" Type="http://schemas.openxmlformats.org/officeDocument/2006/relationships/image"/>
  <Relationship Id="rId24" Target="media/24.png" Type="http://schemas.openxmlformats.org/officeDocument/2006/relationships/image"/>
  <Relationship Id="rId10" Target="media/10.png" Type="http://schemas.openxmlformats.org/officeDocument/2006/relationships/image"/>
  <Relationship Id="rId17" Target="media/17.png" Type="http://schemas.openxmlformats.org/officeDocument/2006/relationships/image"/>
  <Relationship Id="rId18" Target="media/18.png" Type="http://schemas.openxmlformats.org/officeDocument/2006/relationships/image"/>
  <Relationship Id="rId26" Target="media/26.png" Type="http://schemas.openxmlformats.org/officeDocument/2006/relationships/image"/>
  <Relationship Id="rId15" Target="media/15.png" Type="http://schemas.openxmlformats.org/officeDocument/2006/relationships/image"/>
  <Relationship Id="rId9" Target="media/9.png" Type="http://schemas.openxmlformats.org/officeDocument/2006/relationships/image"/>
  <Relationship Id="rId8" Target="media/8.png" Type="http://schemas.openxmlformats.org/officeDocument/2006/relationships/image"/>
  <Relationship Id="rId20" Target="media/20.png" Type="http://schemas.openxmlformats.org/officeDocument/2006/relationships/image"/>
  <Relationship Id="rId31" Target="media/31.png" Type="http://schemas.openxmlformats.org/officeDocument/2006/relationships/image"/>
  <Relationship Id="rId37" Target="media/37.png" Type="http://schemas.openxmlformats.org/officeDocument/2006/relationships/image"/>
  <Relationship Id="rId19" Target="media/19.png" Type="http://schemas.openxmlformats.org/officeDocument/2006/relationships/image"/>
  <Relationship Id="rId7" Target="media/7.png" Type="http://schemas.openxmlformats.org/officeDocument/2006/relationships/image"/>
  <Relationship Id="rId14" Target="media/14.png" Type="http://schemas.openxmlformats.org/officeDocument/2006/relationships/image"/>
  <Relationship Id="rId6" Target="media/6.png" Type="http://schemas.openxmlformats.org/officeDocument/2006/relationships/image"/>
  <Relationship Id="rId5" Target="media/5.png" Type="http://schemas.openxmlformats.org/officeDocument/2006/relationships/image"/>
  <Relationship Id="rId16" Target="media/16.png" Type="http://schemas.openxmlformats.org/officeDocument/2006/relationships/image"/>
  <Relationship Id="rId4" Target="media/4.png" Type="http://schemas.openxmlformats.org/officeDocument/2006/relationships/image"/>
  <Relationship Id="rId12" Target="media/12.png" Type="http://schemas.openxmlformats.org/officeDocument/2006/relationships/image"/>
  <Relationship Id="rId32" Target="media/32.png" Type="http://schemas.openxmlformats.org/officeDocument/2006/relationships/image"/>
  <Relationship Id="rId3" Target="media/3.png" Type="http://schemas.openxmlformats.org/officeDocument/2006/relationships/image"/>
  <Relationship Id="rId30" Target="media/30.png" Type="http://schemas.openxmlformats.org/officeDocument/2006/relationships/imag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2023-08-16T06:13:49Z</dcterms:modified>
</cp:coreProperties>
</file>